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4C21F" w14:textId="7FF197AB" w:rsidR="000D1FA4" w:rsidRPr="00AD2176" w:rsidRDefault="004C1D0E">
      <w:pPr>
        <w:pStyle w:val="Heading2"/>
        <w:keepNext/>
        <w:ind w:hanging="567"/>
        <w:rPr>
          <w:b w:val="0"/>
          <w:bCs w:val="0"/>
          <w:color w:val="4472C4" w:themeColor="accent1"/>
          <w:sz w:val="18"/>
          <w:szCs w:val="18"/>
        </w:rPr>
      </w:pPr>
      <w:r>
        <w:rPr>
          <w:szCs w:val="28"/>
        </w:rPr>
        <w:t>Risk Management Implications</w:t>
      </w:r>
      <w:r w:rsidR="00AD2176">
        <w:rPr>
          <w:szCs w:val="28"/>
        </w:rPr>
        <w:t xml:space="preserve"> </w:t>
      </w:r>
      <w:r w:rsidR="00AD2176" w:rsidRPr="00AD2176">
        <w:rPr>
          <w:b w:val="0"/>
          <w:bCs w:val="0"/>
          <w:color w:val="4472C4" w:themeColor="accent1"/>
          <w:sz w:val="18"/>
          <w:szCs w:val="18"/>
        </w:rPr>
        <w:t xml:space="preserve"> </w:t>
      </w:r>
    </w:p>
    <w:p w14:paraId="5C87E59E" w14:textId="77777777" w:rsidR="000D1FA4" w:rsidRDefault="000D1FA4">
      <w:pPr>
        <w:rPr>
          <w:rFonts w:cs="Arial"/>
          <w:szCs w:val="24"/>
        </w:rPr>
      </w:pPr>
    </w:p>
    <w:p w14:paraId="5BD80EBC" w14:textId="0ABA23B5" w:rsidR="00F16E18" w:rsidRDefault="00F16E18" w:rsidP="00F16E18">
      <w:pPr>
        <w:ind w:left="-567"/>
        <w:rPr>
          <w:color w:val="4472C4" w:themeColor="accent1"/>
        </w:rPr>
      </w:pPr>
    </w:p>
    <w:p w14:paraId="6FFA7B57" w14:textId="080C753B" w:rsidR="00F16E18" w:rsidRDefault="00F16E18" w:rsidP="00F16E18">
      <w:pPr>
        <w:tabs>
          <w:tab w:val="left" w:pos="5610"/>
        </w:tabs>
        <w:ind w:right="81" w:hanging="567"/>
      </w:pPr>
      <w:r>
        <w:rPr>
          <w:rFonts w:cs="Arial"/>
          <w:szCs w:val="24"/>
          <w:lang w:val="en-US"/>
        </w:rPr>
        <w:t xml:space="preserve">Risks included on corporate or directorate risk register? </w:t>
      </w:r>
      <w:r>
        <w:rPr>
          <w:rFonts w:cs="Arial"/>
          <w:b/>
          <w:bCs/>
          <w:szCs w:val="24"/>
          <w:lang w:val="en-US"/>
        </w:rPr>
        <w:t>Yes</w:t>
      </w:r>
    </w:p>
    <w:p w14:paraId="23D2F6A6" w14:textId="77777777" w:rsidR="006F27C2" w:rsidRDefault="00F16E18" w:rsidP="00F16E18">
      <w:pPr>
        <w:ind w:left="-709" w:right="141"/>
        <w:rPr>
          <w:rFonts w:cs="Arial"/>
          <w:szCs w:val="24"/>
          <w:lang w:val="en-US" w:eastAsia="en-GB"/>
        </w:rPr>
      </w:pPr>
      <w:r>
        <w:rPr>
          <w:rFonts w:cs="Arial"/>
          <w:szCs w:val="24"/>
          <w:lang w:val="en-US" w:eastAsia="en-GB"/>
        </w:rPr>
        <w:t xml:space="preserve">  </w:t>
      </w:r>
    </w:p>
    <w:p w14:paraId="775AA805" w14:textId="60FA1D84" w:rsidR="00F16E18" w:rsidRPr="00AD2176" w:rsidRDefault="00F16E18" w:rsidP="006F27C2">
      <w:pPr>
        <w:ind w:left="-709" w:right="141" w:firstLine="142"/>
        <w:rPr>
          <w:rFonts w:cs="Arial"/>
          <w:color w:val="4472C4" w:themeColor="accent1"/>
          <w:szCs w:val="24"/>
          <w:lang w:val="en-US" w:eastAsia="en-GB"/>
        </w:rPr>
      </w:pPr>
      <w:r>
        <w:rPr>
          <w:rFonts w:cs="Arial"/>
          <w:szCs w:val="24"/>
          <w:lang w:val="en-US" w:eastAsia="en-GB"/>
        </w:rPr>
        <w:t xml:space="preserve">Separate risk register in place? </w:t>
      </w:r>
      <w:r>
        <w:rPr>
          <w:rFonts w:cs="Arial"/>
          <w:b/>
          <w:bCs/>
          <w:szCs w:val="24"/>
          <w:lang w:val="en-US" w:eastAsia="en-GB"/>
        </w:rPr>
        <w:t>Yes</w:t>
      </w:r>
    </w:p>
    <w:p w14:paraId="48EDD501" w14:textId="77777777" w:rsidR="006F27C2" w:rsidRDefault="006F27C2" w:rsidP="00F16E18">
      <w:pPr>
        <w:tabs>
          <w:tab w:val="left" w:pos="5610"/>
        </w:tabs>
        <w:ind w:right="81" w:hanging="567"/>
      </w:pPr>
    </w:p>
    <w:p w14:paraId="68C7D033" w14:textId="764B3CEC" w:rsidR="00163E7E" w:rsidRDefault="00F16E18" w:rsidP="00F16E18">
      <w:pPr>
        <w:tabs>
          <w:tab w:val="left" w:pos="5610"/>
        </w:tabs>
        <w:ind w:right="81" w:hanging="567"/>
        <w:rPr>
          <w:rFonts w:cs="Arial"/>
          <w:szCs w:val="24"/>
          <w:lang w:val="en-US" w:eastAsia="en-GB"/>
        </w:rPr>
      </w:pPr>
      <w:r>
        <w:t>The relevant risk</w:t>
      </w:r>
      <w:r w:rsidR="006F27C2">
        <w:t xml:space="preserve">s </w:t>
      </w:r>
      <w:r w:rsidR="00163E7E">
        <w:t xml:space="preserve">contained in the register </w:t>
      </w:r>
      <w:r w:rsidR="006F27C2">
        <w:t xml:space="preserve">are </w:t>
      </w:r>
      <w:r>
        <w:t xml:space="preserve">attached/summarised below. </w:t>
      </w:r>
      <w:r w:rsidR="00BD62F8">
        <w:rPr>
          <w:rFonts w:cs="Arial"/>
          <w:b/>
          <w:bCs/>
          <w:szCs w:val="24"/>
          <w:lang w:val="en-US" w:eastAsia="en-GB"/>
        </w:rPr>
        <w:t>Yes</w:t>
      </w:r>
    </w:p>
    <w:p w14:paraId="21F88F54" w14:textId="579F424F" w:rsidR="00F16E18" w:rsidRDefault="00F16E18" w:rsidP="00F16E18">
      <w:pPr>
        <w:ind w:left="-567"/>
        <w:rPr>
          <w:color w:val="4472C4" w:themeColor="accent1"/>
        </w:rPr>
      </w:pPr>
    </w:p>
    <w:p w14:paraId="0B741AF6" w14:textId="261C108C" w:rsidR="00F16E18" w:rsidRPr="00F16E18" w:rsidRDefault="00F16E18" w:rsidP="006F27C2">
      <w:pPr>
        <w:ind w:left="-567"/>
        <w:jc w:val="both"/>
      </w:pPr>
      <w:r w:rsidRPr="00F16E18">
        <w:t>The following key risks should be taken onto account when agreeing the recommendations in this report:</w:t>
      </w:r>
    </w:p>
    <w:p w14:paraId="6C535254" w14:textId="77777777" w:rsidR="00090916" w:rsidRDefault="00090916">
      <w:pPr>
        <w:ind w:right="141" w:hanging="567"/>
        <w:rPr>
          <w:rFonts w:cs="Arial"/>
          <w:szCs w:val="24"/>
          <w:lang w:val="en-US" w:eastAsia="en-GB"/>
        </w:rPr>
      </w:pPr>
    </w:p>
    <w:tbl>
      <w:tblPr>
        <w:tblW w:w="15876" w:type="dxa"/>
        <w:tblInd w:w="-572" w:type="dxa"/>
        <w:tblCellMar>
          <w:left w:w="10" w:type="dxa"/>
          <w:right w:w="10" w:type="dxa"/>
        </w:tblCellMar>
        <w:tblLook w:val="0000" w:firstRow="0" w:lastRow="0" w:firstColumn="0" w:lastColumn="0" w:noHBand="0" w:noVBand="0"/>
      </w:tblPr>
      <w:tblGrid>
        <w:gridCol w:w="3950"/>
        <w:gridCol w:w="5548"/>
        <w:gridCol w:w="4536"/>
        <w:gridCol w:w="1842"/>
      </w:tblGrid>
      <w:tr w:rsidR="00E96797" w14:paraId="5E9773DB" w14:textId="77777777" w:rsidTr="00326A8C">
        <w:tc>
          <w:tcPr>
            <w:tcW w:w="3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25BEE8" w14:textId="77777777" w:rsidR="00E96797" w:rsidRDefault="00E96797" w:rsidP="00E96797">
            <w:pPr>
              <w:ind w:right="141"/>
              <w:rPr>
                <w:rFonts w:cs="Arial"/>
                <w:b/>
                <w:bCs/>
                <w:szCs w:val="24"/>
                <w:lang w:val="en-US" w:eastAsia="en-GB"/>
              </w:rPr>
            </w:pPr>
            <w:r>
              <w:rPr>
                <w:rFonts w:cs="Arial"/>
                <w:b/>
                <w:bCs/>
                <w:szCs w:val="24"/>
                <w:lang w:val="en-US" w:eastAsia="en-GB"/>
              </w:rPr>
              <w:t xml:space="preserve">Risk Description </w:t>
            </w: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198BB2" w14:textId="3EFE453D" w:rsidR="00E96797" w:rsidRDefault="00E96797" w:rsidP="00E96797">
            <w:pPr>
              <w:ind w:right="141"/>
              <w:rPr>
                <w:rFonts w:cs="Arial"/>
                <w:b/>
                <w:bCs/>
                <w:szCs w:val="24"/>
                <w:lang w:val="en-US" w:eastAsia="en-GB"/>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12053CFF" w14:textId="1AE44BE7" w:rsidR="00E96797" w:rsidRDefault="00E96797" w:rsidP="00E96797">
            <w:pPr>
              <w:ind w:right="141"/>
              <w:jc w:val="center"/>
              <w:rPr>
                <w:rFonts w:cs="Arial"/>
                <w:b/>
                <w:bCs/>
                <w:szCs w:val="24"/>
                <w:lang w:val="en-US" w:eastAsia="en-GB"/>
              </w:rPr>
            </w:pPr>
            <w:r>
              <w:rPr>
                <w:rFonts w:cs="Arial"/>
                <w:b/>
                <w:bCs/>
                <w:szCs w:val="24"/>
                <w:lang w:val="en-US" w:eastAsia="en-GB"/>
              </w:rPr>
              <w:t xml:space="preserve">Mitigations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D10F519" w14:textId="257B9B65" w:rsidR="00E96797" w:rsidRDefault="00E96797" w:rsidP="00E96797">
            <w:pPr>
              <w:ind w:right="141"/>
              <w:jc w:val="center"/>
              <w:rPr>
                <w:rFonts w:cs="Arial"/>
                <w:b/>
                <w:bCs/>
                <w:szCs w:val="24"/>
                <w:lang w:val="en-US" w:eastAsia="en-GB"/>
              </w:rPr>
            </w:pPr>
            <w:r>
              <w:rPr>
                <w:rFonts w:cs="Arial"/>
                <w:b/>
                <w:bCs/>
                <w:szCs w:val="24"/>
                <w:lang w:val="en-US" w:eastAsia="en-GB"/>
              </w:rPr>
              <w:t xml:space="preserve">RAG Status </w:t>
            </w:r>
          </w:p>
        </w:tc>
      </w:tr>
      <w:tr w:rsidR="00CD6A99" w14:paraId="4819FEAA" w14:textId="77777777" w:rsidTr="00A73980">
        <w:tc>
          <w:tcPr>
            <w:tcW w:w="3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9EBED1" w14:textId="77777777" w:rsidR="00CD6A99" w:rsidRPr="00C91E57" w:rsidRDefault="00CD6A99" w:rsidP="00CD6A99">
            <w:pPr>
              <w:ind w:right="141"/>
              <w:rPr>
                <w:rFonts w:ascii="Arial Nova" w:eastAsia="Calibri" w:hAnsi="Arial Nova" w:cs="Arial"/>
                <w:b/>
                <w:bCs/>
                <w:sz w:val="18"/>
                <w:szCs w:val="18"/>
              </w:rPr>
            </w:pPr>
            <w:r w:rsidRPr="00C91E57">
              <w:rPr>
                <w:rFonts w:ascii="Arial Nova" w:eastAsia="Calibri" w:hAnsi="Arial Nova" w:cs="Arial"/>
                <w:b/>
                <w:bCs/>
                <w:sz w:val="18"/>
                <w:szCs w:val="18"/>
              </w:rPr>
              <w:t>Complexities of a collaborative bid</w:t>
            </w:r>
          </w:p>
          <w:p w14:paraId="3C1E625C" w14:textId="2B8BF2D4" w:rsidR="00CD6A99" w:rsidRDefault="00CD6A99" w:rsidP="00CD6A99">
            <w:pPr>
              <w:ind w:right="141"/>
              <w:rPr>
                <w:rFonts w:cs="Arial"/>
                <w:szCs w:val="24"/>
                <w:lang w:val="en-US" w:eastAsia="en-GB"/>
              </w:rPr>
            </w:pPr>
            <w:r w:rsidRPr="009809A2">
              <w:rPr>
                <w:rFonts w:ascii="Arial Nova" w:eastAsia="Calibri" w:hAnsi="Arial Nova" w:cs="Arial"/>
                <w:sz w:val="18"/>
                <w:szCs w:val="18"/>
              </w:rPr>
              <w:t xml:space="preserve">The collaborative bid brings together seven boroughs to agree the approach and deployment of £4.78m within </w:t>
            </w:r>
            <w:r>
              <w:rPr>
                <w:rFonts w:ascii="Arial Nova" w:eastAsia="Calibri" w:hAnsi="Arial Nova" w:cs="Arial"/>
                <w:sz w:val="18"/>
                <w:szCs w:val="18"/>
              </w:rPr>
              <w:t>a short time</w:t>
            </w: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A12AE9" w14:textId="0BC11199" w:rsidR="00CD6A99" w:rsidRPr="001170F5" w:rsidRDefault="00CD6A99" w:rsidP="00CD6A99">
            <w:pPr>
              <w:ind w:left="54"/>
              <w:rPr>
                <w:rFonts w:ascii="Arial Nova" w:eastAsia="Calibri" w:hAnsi="Arial Nova" w:cs="Arial"/>
                <w:sz w:val="18"/>
                <w:szCs w:val="18"/>
              </w:rPr>
            </w:pPr>
            <w:r w:rsidRPr="001170F5">
              <w:rPr>
                <w:rFonts w:ascii="Arial Nova" w:eastAsia="Calibri" w:hAnsi="Arial Nova" w:cs="Arial"/>
                <w:sz w:val="18"/>
                <w:szCs w:val="18"/>
              </w:rPr>
              <w:t>Many local authorities do not have a domestic energy officer resource, therefore the consortium has been built on shared intelligence and contributions from key authorities that do have a resource in place to lead various work packages</w:t>
            </w:r>
            <w:r>
              <w:rPr>
                <w:rFonts w:ascii="Arial Nova" w:eastAsia="Calibri" w:hAnsi="Arial Nova" w:cs="Arial"/>
                <w:sz w:val="18"/>
                <w:szCs w:val="18"/>
              </w:rPr>
              <w:t>.</w:t>
            </w:r>
            <w:r w:rsidRPr="001170F5">
              <w:rPr>
                <w:rFonts w:ascii="Arial Nova" w:eastAsia="Calibri" w:hAnsi="Arial Nova" w:cs="Arial"/>
                <w:sz w:val="18"/>
                <w:szCs w:val="18"/>
              </w:rPr>
              <w:t xml:space="preserve"> </w:t>
            </w:r>
          </w:p>
          <w:p w14:paraId="7604F3C0" w14:textId="63F7F09A" w:rsidR="00CD6A99" w:rsidRPr="001170F5" w:rsidRDefault="00CD6A99" w:rsidP="00CD6A99">
            <w:pPr>
              <w:ind w:left="54" w:right="141"/>
              <w:rPr>
                <w:rFonts w:cs="Arial"/>
                <w:szCs w:val="24"/>
                <w:lang w:val="en-US" w:eastAsia="en-GB"/>
              </w:rPr>
            </w:pPr>
            <w:r w:rsidRPr="001170F5">
              <w:rPr>
                <w:rFonts w:ascii="Arial Nova" w:eastAsia="Calibri" w:hAnsi="Arial Nova" w:cs="Arial"/>
                <w:sz w:val="18"/>
                <w:szCs w:val="18"/>
              </w:rPr>
              <w:t>Decision making, responsibilities and ultimately the success of the programme depends on clear communication and defined roles and responsibilities</w:t>
            </w:r>
          </w:p>
        </w:tc>
        <w:tc>
          <w:tcPr>
            <w:tcW w:w="4536" w:type="dxa"/>
            <w:tcBorders>
              <w:top w:val="single" w:sz="4" w:space="0" w:color="000000"/>
              <w:left w:val="single" w:sz="4" w:space="0" w:color="000000"/>
              <w:bottom w:val="single" w:sz="4" w:space="0" w:color="000000"/>
              <w:right w:val="single" w:sz="4" w:space="0" w:color="000000"/>
            </w:tcBorders>
            <w:vAlign w:val="center"/>
          </w:tcPr>
          <w:p w14:paraId="672A5B03" w14:textId="1101A321" w:rsidR="00CD6A99" w:rsidRPr="009809A2" w:rsidRDefault="00CD6A99" w:rsidP="00CD6A99">
            <w:pPr>
              <w:rPr>
                <w:rFonts w:ascii="Arial Nova" w:eastAsia="Calibri" w:hAnsi="Arial Nova" w:cs="Arial"/>
                <w:sz w:val="18"/>
                <w:szCs w:val="18"/>
              </w:rPr>
            </w:pPr>
            <w:r w:rsidRPr="009809A2">
              <w:rPr>
                <w:rFonts w:ascii="Arial Nova" w:eastAsia="Calibri" w:hAnsi="Arial Nova" w:cs="Arial"/>
                <w:sz w:val="18"/>
                <w:szCs w:val="18"/>
              </w:rPr>
              <w:t>Create governance documents and back to back MOUs with participating authorities to make clear agreements about roles, responsibilities, decision making and resolution of differences</w:t>
            </w:r>
          </w:p>
        </w:tc>
        <w:tc>
          <w:tcPr>
            <w:tcW w:w="1842"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vAlign w:val="center"/>
          </w:tcPr>
          <w:p w14:paraId="565C6701" w14:textId="748D2DFE" w:rsidR="00CD6A99" w:rsidRDefault="00CD6A99" w:rsidP="00CD6A99">
            <w:pPr>
              <w:rPr>
                <w:rFonts w:ascii="Arial Nova" w:eastAsia="Calibri" w:hAnsi="Arial Nova" w:cs="Arial"/>
                <w:sz w:val="18"/>
                <w:szCs w:val="18"/>
              </w:rPr>
            </w:pPr>
            <w:r w:rsidRPr="009809A2">
              <w:rPr>
                <w:rFonts w:ascii="Arial Nova" w:eastAsia="Calibri" w:hAnsi="Arial Nova" w:cs="Arial"/>
                <w:sz w:val="18"/>
                <w:szCs w:val="18"/>
              </w:rPr>
              <w:t>A Significant/</w:t>
            </w:r>
          </w:p>
          <w:p w14:paraId="3707FA4C" w14:textId="61DAC26A" w:rsidR="00CD6A99" w:rsidRDefault="007100D1" w:rsidP="00CD6A99">
            <w:pPr>
              <w:ind w:right="141"/>
              <w:rPr>
                <w:rFonts w:cs="Arial"/>
                <w:szCs w:val="24"/>
                <w:lang w:val="en-US" w:eastAsia="en-GB"/>
              </w:rPr>
            </w:pPr>
            <w:r w:rsidRPr="007100D1">
              <w:rPr>
                <w:rFonts w:ascii="Arial Nova" w:eastAsia="Calibri" w:hAnsi="Arial Nova" w:cs="Arial"/>
                <w:color w:val="FF0000"/>
                <w:sz w:val="18"/>
                <w:szCs w:val="18"/>
              </w:rPr>
              <w:t>very low</w:t>
            </w:r>
          </w:p>
        </w:tc>
      </w:tr>
      <w:tr w:rsidR="00CD6A99" w14:paraId="5B82D7E0" w14:textId="77777777" w:rsidTr="00A73980">
        <w:tc>
          <w:tcPr>
            <w:tcW w:w="3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E257E" w14:textId="77777777" w:rsidR="00CD6A99" w:rsidRPr="00C91E57" w:rsidRDefault="00CD6A99" w:rsidP="00CD6A99">
            <w:pPr>
              <w:ind w:right="141"/>
              <w:rPr>
                <w:rFonts w:ascii="Arial Nova" w:eastAsia="Calibri" w:hAnsi="Arial Nova" w:cs="Arial"/>
                <w:b/>
                <w:bCs/>
                <w:sz w:val="18"/>
                <w:szCs w:val="18"/>
              </w:rPr>
            </w:pPr>
            <w:r w:rsidRPr="00C91E57">
              <w:rPr>
                <w:rFonts w:ascii="Arial Nova" w:eastAsia="Calibri" w:hAnsi="Arial Nova" w:cs="Arial"/>
                <w:b/>
                <w:bCs/>
                <w:sz w:val="18"/>
                <w:szCs w:val="18"/>
              </w:rPr>
              <w:t>Bid response overwhelms capacity to award within timescales required to deliver bid outcomes</w:t>
            </w:r>
          </w:p>
          <w:p w14:paraId="284B9D6C" w14:textId="0A7DDB7D" w:rsidR="00CD6A99" w:rsidRDefault="00CD6A99" w:rsidP="00CD6A99">
            <w:pPr>
              <w:ind w:right="141"/>
              <w:rPr>
                <w:rFonts w:cs="Arial"/>
                <w:szCs w:val="24"/>
                <w:lang w:val="en-US" w:eastAsia="en-GB"/>
              </w:rPr>
            </w:pPr>
            <w:r>
              <w:rPr>
                <w:rFonts w:ascii="Arial Nova" w:eastAsia="Calibri" w:hAnsi="Arial Nova" w:cs="Arial"/>
                <w:sz w:val="18"/>
                <w:szCs w:val="18"/>
              </w:rPr>
              <w:t>A</w:t>
            </w:r>
            <w:r w:rsidRPr="009809A2">
              <w:rPr>
                <w:rFonts w:ascii="Arial Nova" w:eastAsia="Calibri" w:hAnsi="Arial Nova" w:cs="Arial"/>
                <w:sz w:val="18"/>
                <w:szCs w:val="18"/>
              </w:rPr>
              <w:t>n open procurement method</w:t>
            </w:r>
            <w:r>
              <w:rPr>
                <w:rFonts w:ascii="Arial Nova" w:eastAsia="Calibri" w:hAnsi="Arial Nova" w:cs="Arial"/>
                <w:sz w:val="18"/>
                <w:szCs w:val="18"/>
              </w:rPr>
              <w:t xml:space="preserve"> is being </w:t>
            </w:r>
            <w:r w:rsidR="00CA3B52">
              <w:rPr>
                <w:rFonts w:ascii="Arial Nova" w:eastAsia="Calibri" w:hAnsi="Arial Nova" w:cs="Arial"/>
                <w:sz w:val="18"/>
                <w:szCs w:val="18"/>
              </w:rPr>
              <w:t>utilised</w:t>
            </w:r>
            <w:r w:rsidRPr="009809A2">
              <w:rPr>
                <w:rFonts w:ascii="Arial Nova" w:eastAsia="Calibri" w:hAnsi="Arial Nova" w:cs="Arial"/>
                <w:sz w:val="18"/>
                <w:szCs w:val="18"/>
              </w:rPr>
              <w:t xml:space="preserve">. </w:t>
            </w:r>
            <w:r>
              <w:rPr>
                <w:rFonts w:ascii="Arial Nova" w:eastAsia="Calibri" w:hAnsi="Arial Nova" w:cs="Arial"/>
                <w:sz w:val="18"/>
                <w:szCs w:val="18"/>
              </w:rPr>
              <w:t>There may be</w:t>
            </w:r>
            <w:r w:rsidRPr="009809A2">
              <w:rPr>
                <w:rFonts w:ascii="Arial Nova" w:eastAsia="Calibri" w:hAnsi="Arial Nova" w:cs="Arial"/>
                <w:sz w:val="18"/>
                <w:szCs w:val="18"/>
              </w:rPr>
              <w:t xml:space="preserve"> a high number of bids, which will add time required for evaluation and award</w:t>
            </w:r>
            <w:r>
              <w:rPr>
                <w:rFonts w:ascii="Arial Nova" w:eastAsia="Calibri" w:hAnsi="Arial Nova" w:cs="Arial"/>
                <w:sz w:val="18"/>
                <w:szCs w:val="18"/>
              </w:rPr>
              <w:t>.</w:t>
            </w: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D63A7C" w14:textId="5394A65B" w:rsidR="00CD6A99" w:rsidRPr="001170F5" w:rsidRDefault="00CD6A99" w:rsidP="00CD6A99">
            <w:pPr>
              <w:ind w:left="54"/>
              <w:rPr>
                <w:rFonts w:ascii="Arial Nova" w:eastAsia="Calibri" w:hAnsi="Arial Nova" w:cs="Arial"/>
                <w:sz w:val="18"/>
                <w:szCs w:val="18"/>
              </w:rPr>
            </w:pPr>
            <w:r w:rsidRPr="001170F5">
              <w:rPr>
                <w:rFonts w:ascii="Arial Nova" w:eastAsia="Calibri" w:hAnsi="Arial Nova" w:cs="Arial"/>
                <w:sz w:val="18"/>
                <w:szCs w:val="18"/>
              </w:rPr>
              <w:t xml:space="preserve">In order to be compliant with procurement regulations and ensure small companies have the opportunity to be part of the delivery network, </w:t>
            </w:r>
            <w:r>
              <w:rPr>
                <w:rFonts w:ascii="Arial Nova" w:eastAsia="Calibri" w:hAnsi="Arial Nova" w:cs="Arial"/>
                <w:sz w:val="18"/>
                <w:szCs w:val="18"/>
              </w:rPr>
              <w:t>it has been</w:t>
            </w:r>
            <w:r w:rsidRPr="001170F5">
              <w:rPr>
                <w:rFonts w:ascii="Arial Nova" w:eastAsia="Calibri" w:hAnsi="Arial Nova" w:cs="Arial"/>
                <w:sz w:val="18"/>
                <w:szCs w:val="18"/>
              </w:rPr>
              <w:t xml:space="preserve"> agreed to use an open procurement method</w:t>
            </w:r>
          </w:p>
          <w:p w14:paraId="1CF5BDEF" w14:textId="43D429E5" w:rsidR="00CD6A99" w:rsidRPr="001170F5" w:rsidRDefault="00CD6A99" w:rsidP="00CD6A99">
            <w:pPr>
              <w:ind w:left="54" w:right="141"/>
              <w:rPr>
                <w:rFonts w:cs="Arial"/>
                <w:szCs w:val="24"/>
                <w:lang w:val="en-US" w:eastAsia="en-GB"/>
              </w:rPr>
            </w:pPr>
            <w:r>
              <w:rPr>
                <w:rFonts w:ascii="Arial Nova" w:eastAsia="Calibri" w:hAnsi="Arial Nova" w:cs="Arial"/>
                <w:sz w:val="18"/>
                <w:szCs w:val="18"/>
              </w:rPr>
              <w:t>Ealing may receive</w:t>
            </w:r>
            <w:r w:rsidRPr="001170F5">
              <w:rPr>
                <w:rFonts w:ascii="Arial Nova" w:eastAsia="Calibri" w:hAnsi="Arial Nova" w:cs="Arial"/>
                <w:sz w:val="18"/>
                <w:szCs w:val="18"/>
              </w:rPr>
              <w:t xml:space="preserve"> a high number of compliant bid packages to evaluate</w:t>
            </w:r>
            <w:r>
              <w:rPr>
                <w:rFonts w:ascii="Arial Nova" w:eastAsia="Calibri" w:hAnsi="Arial Nova" w:cs="Arial"/>
                <w:sz w:val="18"/>
                <w:szCs w:val="18"/>
              </w:rPr>
              <w:t>.</w:t>
            </w:r>
          </w:p>
        </w:tc>
        <w:tc>
          <w:tcPr>
            <w:tcW w:w="4536" w:type="dxa"/>
            <w:tcBorders>
              <w:top w:val="single" w:sz="4" w:space="0" w:color="000000"/>
              <w:left w:val="single" w:sz="4" w:space="0" w:color="000000"/>
              <w:bottom w:val="single" w:sz="4" w:space="0" w:color="000000"/>
              <w:right w:val="single" w:sz="4" w:space="0" w:color="000000"/>
            </w:tcBorders>
            <w:vAlign w:val="center"/>
          </w:tcPr>
          <w:p w14:paraId="16F65A82" w14:textId="06DBE96E" w:rsidR="00CD6A99" w:rsidRPr="009809A2" w:rsidRDefault="00CD6A99" w:rsidP="00CD6A99">
            <w:pPr>
              <w:rPr>
                <w:rFonts w:ascii="Arial Nova" w:eastAsia="Calibri" w:hAnsi="Arial Nova" w:cs="Arial"/>
                <w:sz w:val="18"/>
                <w:szCs w:val="18"/>
              </w:rPr>
            </w:pPr>
            <w:r w:rsidRPr="009809A2">
              <w:rPr>
                <w:rFonts w:ascii="Arial Nova" w:eastAsia="Calibri" w:hAnsi="Arial Nova" w:cs="Arial"/>
                <w:sz w:val="18"/>
                <w:szCs w:val="18"/>
              </w:rPr>
              <w:t>The team will mitigate this risk by setting aside adequate time to complete evaluations and ensure partner boroughs are involved in the process.</w:t>
            </w:r>
          </w:p>
        </w:tc>
        <w:tc>
          <w:tcPr>
            <w:tcW w:w="184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vAlign w:val="center"/>
          </w:tcPr>
          <w:p w14:paraId="406D6D23" w14:textId="5EF2781A" w:rsidR="00CD6A99" w:rsidRDefault="00CD6A99" w:rsidP="00CD6A99">
            <w:pPr>
              <w:rPr>
                <w:rFonts w:ascii="Arial Nova" w:eastAsia="Calibri" w:hAnsi="Arial Nova" w:cs="Arial"/>
                <w:sz w:val="18"/>
                <w:szCs w:val="18"/>
              </w:rPr>
            </w:pPr>
            <w:r w:rsidRPr="009809A2">
              <w:rPr>
                <w:rFonts w:ascii="Arial Nova" w:eastAsia="Calibri" w:hAnsi="Arial Nova" w:cs="Arial"/>
                <w:sz w:val="18"/>
                <w:szCs w:val="18"/>
              </w:rPr>
              <w:t>A Significant/</w:t>
            </w:r>
          </w:p>
          <w:p w14:paraId="1A842B6E" w14:textId="093CE658" w:rsidR="00CD6A99" w:rsidRDefault="00A73980" w:rsidP="00CD6A99">
            <w:pPr>
              <w:ind w:right="141"/>
              <w:rPr>
                <w:rFonts w:cs="Arial"/>
                <w:szCs w:val="24"/>
                <w:lang w:val="en-US" w:eastAsia="en-GB"/>
              </w:rPr>
            </w:pPr>
            <w:r>
              <w:rPr>
                <w:rFonts w:ascii="Arial Nova" w:eastAsia="Calibri" w:hAnsi="Arial Nova" w:cs="Arial"/>
                <w:color w:val="FF0000"/>
                <w:sz w:val="18"/>
                <w:szCs w:val="18"/>
              </w:rPr>
              <w:t>Moderate</w:t>
            </w:r>
          </w:p>
        </w:tc>
      </w:tr>
      <w:tr w:rsidR="00CD6A99" w14:paraId="77BAC4A4" w14:textId="77777777" w:rsidTr="00A73980">
        <w:tc>
          <w:tcPr>
            <w:tcW w:w="3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63D582" w14:textId="77777777" w:rsidR="00CD6A99" w:rsidRPr="00C91E57" w:rsidRDefault="00CD6A99" w:rsidP="00CD6A99">
            <w:pPr>
              <w:ind w:right="141"/>
              <w:rPr>
                <w:rFonts w:ascii="Arial Nova" w:eastAsia="Calibri" w:hAnsi="Arial Nova" w:cs="Arial"/>
                <w:b/>
                <w:bCs/>
                <w:sz w:val="18"/>
                <w:szCs w:val="18"/>
              </w:rPr>
            </w:pPr>
            <w:r w:rsidRPr="00C91E57">
              <w:rPr>
                <w:rFonts w:ascii="Arial Nova" w:eastAsia="Calibri" w:hAnsi="Arial Nova" w:cs="Arial"/>
                <w:b/>
                <w:bCs/>
                <w:sz w:val="18"/>
                <w:szCs w:val="18"/>
              </w:rPr>
              <w:t>Poor performance of managing agent or their supply chain</w:t>
            </w:r>
          </w:p>
          <w:p w14:paraId="45A0A010" w14:textId="5702EB1D" w:rsidR="00CD6A99" w:rsidRDefault="00CD6A99" w:rsidP="00CD6A99">
            <w:pPr>
              <w:ind w:right="141"/>
              <w:rPr>
                <w:rFonts w:cs="Arial"/>
                <w:szCs w:val="24"/>
                <w:lang w:val="en-US" w:eastAsia="en-GB"/>
              </w:rPr>
            </w:pPr>
            <w:r w:rsidRPr="009809A2">
              <w:rPr>
                <w:rFonts w:ascii="Arial Nova" w:eastAsia="Calibri" w:hAnsi="Arial Nova" w:cs="Arial"/>
                <w:sz w:val="18"/>
                <w:szCs w:val="18"/>
              </w:rPr>
              <w:t>The chosen delivery agent and their supply chain may not perform as expected</w:t>
            </w: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3EC0D0" w14:textId="77777777" w:rsidR="00CD6A99" w:rsidRPr="001170F5" w:rsidRDefault="00CD6A99" w:rsidP="00CD6A99">
            <w:pPr>
              <w:ind w:left="54"/>
              <w:rPr>
                <w:rFonts w:ascii="Arial Nova" w:eastAsia="Calibri" w:hAnsi="Arial Nova" w:cs="Arial"/>
                <w:sz w:val="18"/>
                <w:szCs w:val="18"/>
              </w:rPr>
            </w:pPr>
            <w:r w:rsidRPr="001170F5">
              <w:rPr>
                <w:rFonts w:ascii="Arial Nova" w:eastAsia="Calibri" w:hAnsi="Arial Nova" w:cs="Arial"/>
                <w:sz w:val="18"/>
                <w:szCs w:val="18"/>
              </w:rPr>
              <w:t xml:space="preserve">There will be significant pressure on the building industry to deliver retrofits under challenging conditions including: the required delivery timescales; the ongoing impacts of Covid-19; adverse winter weather; pressure on the labour market; pressure on the supply chain providing products for retrofit </w:t>
            </w:r>
          </w:p>
          <w:p w14:paraId="4057E8A1" w14:textId="2C16D015" w:rsidR="00CD6A99" w:rsidRPr="001170F5" w:rsidRDefault="00CD6A99" w:rsidP="00CD6A99">
            <w:pPr>
              <w:ind w:left="54" w:right="141"/>
              <w:rPr>
                <w:rFonts w:cs="Arial"/>
                <w:szCs w:val="24"/>
                <w:lang w:val="en-US" w:eastAsia="en-GB"/>
              </w:rPr>
            </w:pPr>
            <w:r w:rsidRPr="001170F5">
              <w:rPr>
                <w:rFonts w:ascii="Arial Nova" w:eastAsia="Calibri" w:hAnsi="Arial Nova" w:cs="Arial"/>
                <w:sz w:val="18"/>
                <w:szCs w:val="18"/>
              </w:rPr>
              <w:t>The consortium may be unable to deliver the anticipated number of retrofits within the timescales defined in the grant award paperwork</w:t>
            </w:r>
            <w:r>
              <w:rPr>
                <w:rFonts w:ascii="Arial Nova" w:eastAsia="Calibri" w:hAnsi="Arial Nova" w:cs="Arial"/>
                <w:sz w:val="18"/>
                <w:szCs w:val="18"/>
              </w:rPr>
              <w:t>.</w:t>
            </w:r>
          </w:p>
        </w:tc>
        <w:tc>
          <w:tcPr>
            <w:tcW w:w="4536" w:type="dxa"/>
            <w:tcBorders>
              <w:top w:val="single" w:sz="4" w:space="0" w:color="000000"/>
              <w:left w:val="single" w:sz="4" w:space="0" w:color="000000"/>
              <w:bottom w:val="single" w:sz="4" w:space="0" w:color="000000"/>
              <w:right w:val="single" w:sz="4" w:space="0" w:color="000000"/>
            </w:tcBorders>
            <w:vAlign w:val="center"/>
          </w:tcPr>
          <w:p w14:paraId="4DFAC37D" w14:textId="2F02E165" w:rsidR="00CD6A99" w:rsidRPr="009809A2" w:rsidRDefault="00CD6A99" w:rsidP="00CD6A99">
            <w:pPr>
              <w:rPr>
                <w:rFonts w:ascii="Arial Nova" w:eastAsia="Calibri" w:hAnsi="Arial Nova" w:cs="Arial"/>
                <w:sz w:val="18"/>
                <w:szCs w:val="18"/>
              </w:rPr>
            </w:pPr>
            <w:r w:rsidRPr="009809A2">
              <w:rPr>
                <w:rFonts w:ascii="Arial Nova" w:eastAsia="Calibri" w:hAnsi="Arial Nova" w:cs="Arial"/>
                <w:sz w:val="18"/>
                <w:szCs w:val="18"/>
              </w:rPr>
              <w:t xml:space="preserve">The managing agent’s contract will include provisions to cover the </w:t>
            </w:r>
            <w:r>
              <w:rPr>
                <w:rFonts w:ascii="Arial Nova" w:eastAsia="Calibri" w:hAnsi="Arial Nova" w:cs="Arial"/>
                <w:sz w:val="18"/>
                <w:szCs w:val="18"/>
              </w:rPr>
              <w:t>C</w:t>
            </w:r>
            <w:r w:rsidRPr="009809A2">
              <w:rPr>
                <w:rFonts w:ascii="Arial Nova" w:eastAsia="Calibri" w:hAnsi="Arial Nova" w:cs="Arial"/>
                <w:sz w:val="18"/>
                <w:szCs w:val="18"/>
              </w:rPr>
              <w:t xml:space="preserve">ouncil in the event of contractor/sub-contractor poor performance. This will include cover for claims from third parties; loss or damage to works, plant, materials and equipment; loss or damage to client property; and death or injury of employees. </w:t>
            </w:r>
            <w:r>
              <w:rPr>
                <w:rFonts w:ascii="Arial Nova" w:eastAsia="Calibri" w:hAnsi="Arial Nova" w:cs="Arial"/>
                <w:sz w:val="18"/>
                <w:szCs w:val="18"/>
              </w:rPr>
              <w:t>Ealing will</w:t>
            </w:r>
            <w:r w:rsidRPr="009809A2">
              <w:rPr>
                <w:rFonts w:ascii="Arial Nova" w:eastAsia="Calibri" w:hAnsi="Arial Nova" w:cs="Arial"/>
                <w:sz w:val="18"/>
                <w:szCs w:val="18"/>
              </w:rPr>
              <w:t xml:space="preserve"> schedule regular meetings with the contract management resources as well as the broader consortium.</w:t>
            </w:r>
          </w:p>
        </w:tc>
        <w:tc>
          <w:tcPr>
            <w:tcW w:w="1842"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5901378E" w14:textId="03FAF7A2" w:rsidR="00CD6A99" w:rsidRDefault="00CD6A99" w:rsidP="00CD6A99">
            <w:pPr>
              <w:rPr>
                <w:rFonts w:ascii="Arial Nova" w:eastAsia="Calibri" w:hAnsi="Arial Nova" w:cs="Arial"/>
                <w:sz w:val="18"/>
                <w:szCs w:val="18"/>
              </w:rPr>
            </w:pPr>
            <w:r w:rsidRPr="009809A2">
              <w:rPr>
                <w:rFonts w:ascii="Arial Nova" w:eastAsia="Calibri" w:hAnsi="Arial Nova" w:cs="Arial"/>
                <w:sz w:val="18"/>
                <w:szCs w:val="18"/>
              </w:rPr>
              <w:t>A Significant/</w:t>
            </w:r>
          </w:p>
          <w:p w14:paraId="078440E8" w14:textId="75F056A4" w:rsidR="00CD6A99" w:rsidRDefault="007100D1" w:rsidP="00CD6A99">
            <w:pPr>
              <w:ind w:right="141"/>
              <w:rPr>
                <w:rFonts w:cs="Arial"/>
                <w:szCs w:val="24"/>
                <w:lang w:val="en-US" w:eastAsia="en-GB"/>
              </w:rPr>
            </w:pPr>
            <w:r w:rsidRPr="007100D1">
              <w:rPr>
                <w:rFonts w:ascii="Arial Nova" w:eastAsia="Calibri" w:hAnsi="Arial Nova" w:cs="Arial"/>
                <w:color w:val="FF0000"/>
                <w:sz w:val="18"/>
                <w:szCs w:val="18"/>
              </w:rPr>
              <w:t>very low</w:t>
            </w:r>
          </w:p>
        </w:tc>
      </w:tr>
      <w:tr w:rsidR="00CD6A99" w14:paraId="32BFCE0B" w14:textId="77777777" w:rsidTr="007100D1">
        <w:tc>
          <w:tcPr>
            <w:tcW w:w="3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A3503E" w14:textId="77777777" w:rsidR="00CD6A99" w:rsidRPr="00C91E57" w:rsidRDefault="00CD6A99" w:rsidP="00CD6A99">
            <w:pPr>
              <w:ind w:right="141"/>
              <w:rPr>
                <w:rFonts w:ascii="Arial Nova" w:hAnsi="Arial Nova"/>
                <w:b/>
                <w:bCs/>
                <w:sz w:val="18"/>
                <w:szCs w:val="18"/>
              </w:rPr>
            </w:pPr>
            <w:r w:rsidRPr="00C91E57">
              <w:rPr>
                <w:rFonts w:ascii="Arial Nova" w:eastAsia="Calibri" w:hAnsi="Arial Nova" w:cs="Arial"/>
                <w:b/>
                <w:bCs/>
                <w:sz w:val="18"/>
                <w:szCs w:val="18"/>
              </w:rPr>
              <w:t>Fraudulent claims made for installations</w:t>
            </w:r>
            <w:r w:rsidRPr="00C91E57">
              <w:rPr>
                <w:rFonts w:ascii="Arial Nova" w:hAnsi="Arial Nova"/>
                <w:b/>
                <w:bCs/>
                <w:sz w:val="18"/>
                <w:szCs w:val="18"/>
              </w:rPr>
              <w:t xml:space="preserve"> </w:t>
            </w:r>
          </w:p>
          <w:p w14:paraId="7739E635" w14:textId="274A3962" w:rsidR="00CD6A99" w:rsidRPr="009809A2" w:rsidRDefault="00CD6A99" w:rsidP="00CD6A99">
            <w:pPr>
              <w:ind w:right="141"/>
              <w:rPr>
                <w:rFonts w:ascii="Arial Nova" w:eastAsia="Calibri" w:hAnsi="Arial Nova" w:cs="Arial"/>
                <w:sz w:val="18"/>
                <w:szCs w:val="18"/>
              </w:rPr>
            </w:pPr>
            <w:r w:rsidRPr="009809A2">
              <w:rPr>
                <w:rFonts w:ascii="Arial Nova" w:eastAsia="Calibri" w:hAnsi="Arial Nova" w:cs="Arial"/>
                <w:sz w:val="18"/>
                <w:szCs w:val="18"/>
              </w:rPr>
              <w:lastRenderedPageBreak/>
              <w:t>The delivery agent may attempt to make claims for works that haven’t happened, haven’t been completed, or that took place prior to launch date of the scheme</w:t>
            </w: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60B532" w14:textId="023980B6" w:rsidR="00CD6A99" w:rsidRPr="001170F5" w:rsidRDefault="00CD6A99" w:rsidP="00CD6A99">
            <w:pPr>
              <w:ind w:left="54" w:right="141"/>
              <w:rPr>
                <w:rFonts w:ascii="Arial Nova" w:eastAsia="Calibri" w:hAnsi="Arial Nova" w:cs="Arial"/>
                <w:sz w:val="18"/>
                <w:szCs w:val="18"/>
              </w:rPr>
            </w:pPr>
            <w:r w:rsidRPr="001170F5">
              <w:rPr>
                <w:rFonts w:ascii="Arial Nova" w:eastAsia="Calibri" w:hAnsi="Arial Nova" w:cs="Arial"/>
                <w:sz w:val="18"/>
                <w:szCs w:val="18"/>
              </w:rPr>
              <w:lastRenderedPageBreak/>
              <w:t>Lack of clarity or potential misunderstanding of grant conditions or fraudulent behaviour</w:t>
            </w:r>
            <w:r>
              <w:rPr>
                <w:rFonts w:ascii="Arial Nova" w:eastAsia="Calibri" w:hAnsi="Arial Nova" w:cs="Arial"/>
                <w:sz w:val="18"/>
                <w:szCs w:val="18"/>
              </w:rPr>
              <w:t>.</w:t>
            </w:r>
          </w:p>
          <w:p w14:paraId="034170C6" w14:textId="3F141D20" w:rsidR="00CD6A99" w:rsidRPr="00CD6A99" w:rsidRDefault="00CD6A99" w:rsidP="00CD6A99">
            <w:pPr>
              <w:ind w:left="54" w:right="141"/>
              <w:rPr>
                <w:rFonts w:ascii="Arial Nova" w:eastAsia="Calibri" w:hAnsi="Arial Nova" w:cs="Arial"/>
                <w:sz w:val="18"/>
                <w:szCs w:val="18"/>
              </w:rPr>
            </w:pPr>
            <w:r w:rsidRPr="001170F5">
              <w:rPr>
                <w:rFonts w:ascii="Arial Nova" w:eastAsia="Calibri" w:hAnsi="Arial Nova" w:cs="Arial"/>
                <w:sz w:val="18"/>
                <w:szCs w:val="18"/>
              </w:rPr>
              <w:lastRenderedPageBreak/>
              <w:t>Works will not be reimbursed unless the evidence complies with the grant conditions</w:t>
            </w:r>
          </w:p>
        </w:tc>
        <w:tc>
          <w:tcPr>
            <w:tcW w:w="4536" w:type="dxa"/>
            <w:tcBorders>
              <w:top w:val="single" w:sz="4" w:space="0" w:color="000000"/>
              <w:left w:val="single" w:sz="4" w:space="0" w:color="000000"/>
              <w:bottom w:val="single" w:sz="4" w:space="0" w:color="000000"/>
              <w:right w:val="single" w:sz="4" w:space="0" w:color="000000"/>
            </w:tcBorders>
            <w:vAlign w:val="center"/>
          </w:tcPr>
          <w:p w14:paraId="7F341D29" w14:textId="5F971064" w:rsidR="00CD6A99" w:rsidRPr="009809A2" w:rsidRDefault="00CD6A99" w:rsidP="00CD6A99">
            <w:pPr>
              <w:rPr>
                <w:rFonts w:ascii="Arial Nova" w:eastAsia="Calibri" w:hAnsi="Arial Nova" w:cs="Arial"/>
                <w:sz w:val="18"/>
                <w:szCs w:val="18"/>
              </w:rPr>
            </w:pPr>
            <w:r w:rsidRPr="009809A2">
              <w:rPr>
                <w:rFonts w:ascii="Arial Nova" w:eastAsia="Calibri" w:hAnsi="Arial Nova" w:cs="Arial"/>
                <w:sz w:val="18"/>
                <w:szCs w:val="18"/>
              </w:rPr>
              <w:lastRenderedPageBreak/>
              <w:t xml:space="preserve">The invitation to tender and the terms and conditions of the managing agent’s contract will include clear and </w:t>
            </w:r>
            <w:r w:rsidRPr="009809A2">
              <w:rPr>
                <w:rFonts w:ascii="Arial Nova" w:eastAsia="Calibri" w:hAnsi="Arial Nova" w:cs="Arial"/>
                <w:sz w:val="18"/>
                <w:szCs w:val="18"/>
              </w:rPr>
              <w:lastRenderedPageBreak/>
              <w:t>consistent information regarding eligibility, data collection and compliance. Regular paperwork checks by both the lead authority and partners will ensure any works put forward for funding include auditable documentation to establish compliance</w:t>
            </w:r>
          </w:p>
        </w:tc>
        <w:tc>
          <w:tcPr>
            <w:tcW w:w="1842"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vAlign w:val="center"/>
          </w:tcPr>
          <w:p w14:paraId="6D4B6C05" w14:textId="58133E5D" w:rsidR="00CD6A99" w:rsidRPr="009809A2" w:rsidRDefault="00CD6A99" w:rsidP="00CD6A99">
            <w:pPr>
              <w:rPr>
                <w:rFonts w:ascii="Arial Nova" w:eastAsia="Calibri" w:hAnsi="Arial Nova" w:cs="Arial"/>
                <w:sz w:val="18"/>
                <w:szCs w:val="18"/>
              </w:rPr>
            </w:pPr>
          </w:p>
          <w:p w14:paraId="0090169A" w14:textId="043AEA0A" w:rsidR="00CD6A99" w:rsidRPr="007100D1" w:rsidRDefault="00CD6A99" w:rsidP="007100D1">
            <w:pPr>
              <w:rPr>
                <w:rFonts w:ascii="Arial Nova" w:eastAsia="Calibri" w:hAnsi="Arial Nova" w:cs="Arial"/>
                <w:sz w:val="18"/>
                <w:szCs w:val="18"/>
              </w:rPr>
            </w:pPr>
            <w:r w:rsidRPr="009809A2">
              <w:rPr>
                <w:rFonts w:ascii="Arial Nova" w:eastAsia="Calibri" w:hAnsi="Arial Nova" w:cs="Arial"/>
                <w:sz w:val="18"/>
                <w:szCs w:val="18"/>
              </w:rPr>
              <w:t>Critical/</w:t>
            </w:r>
            <w:r w:rsidR="007100D1">
              <w:rPr>
                <w:rFonts w:ascii="Arial Nova" w:eastAsia="Calibri" w:hAnsi="Arial Nova" w:cs="Arial"/>
                <w:sz w:val="18"/>
                <w:szCs w:val="18"/>
              </w:rPr>
              <w:t xml:space="preserve"> </w:t>
            </w:r>
            <w:r w:rsidR="007100D1" w:rsidRPr="007100D1">
              <w:rPr>
                <w:rFonts w:ascii="Arial Nova" w:eastAsia="Calibri" w:hAnsi="Arial Nova" w:cs="Arial"/>
                <w:color w:val="FF0000"/>
                <w:sz w:val="18"/>
                <w:szCs w:val="18"/>
              </w:rPr>
              <w:t>very low</w:t>
            </w:r>
          </w:p>
        </w:tc>
      </w:tr>
      <w:tr w:rsidR="005E25F3" w14:paraId="4767B3FD" w14:textId="77777777" w:rsidTr="007100D1">
        <w:tc>
          <w:tcPr>
            <w:tcW w:w="3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456F0B" w14:textId="667CA856" w:rsidR="005E25F3" w:rsidRPr="00C91E57" w:rsidRDefault="005E25F3" w:rsidP="00CD6A99">
            <w:pPr>
              <w:ind w:right="141"/>
              <w:rPr>
                <w:rFonts w:ascii="Arial Nova" w:eastAsia="Calibri" w:hAnsi="Arial Nova" w:cs="Arial"/>
                <w:b/>
                <w:bCs/>
                <w:sz w:val="18"/>
                <w:szCs w:val="18"/>
              </w:rPr>
            </w:pPr>
            <w:r w:rsidRPr="000579B4">
              <w:rPr>
                <w:rFonts w:ascii="Arial Nova" w:eastAsia="Calibri" w:hAnsi="Arial Nova" w:cs="Arial"/>
                <w:sz w:val="18"/>
                <w:szCs w:val="18"/>
                <w:highlight w:val="yellow"/>
              </w:rPr>
              <w:t>Homes may be selected that don’t meet the criteria.</w:t>
            </w: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C1ADE2" w14:textId="5C78D1BC" w:rsidR="005E25F3" w:rsidRPr="001170F5" w:rsidRDefault="005E25F3" w:rsidP="00CD6A99">
            <w:pPr>
              <w:ind w:left="54" w:right="141"/>
              <w:rPr>
                <w:rFonts w:ascii="Arial Nova" w:eastAsia="Calibri" w:hAnsi="Arial Nova" w:cs="Arial"/>
                <w:sz w:val="18"/>
                <w:szCs w:val="18"/>
              </w:rPr>
            </w:pPr>
            <w:r>
              <w:rPr>
                <w:rFonts w:ascii="Arial Nova" w:eastAsia="Calibri" w:hAnsi="Arial Nova" w:cs="Arial"/>
                <w:sz w:val="18"/>
                <w:szCs w:val="18"/>
              </w:rPr>
              <w:t xml:space="preserve">Due to the limitation in </w:t>
            </w:r>
          </w:p>
        </w:tc>
        <w:tc>
          <w:tcPr>
            <w:tcW w:w="4536" w:type="dxa"/>
            <w:tcBorders>
              <w:top w:val="single" w:sz="4" w:space="0" w:color="000000"/>
              <w:left w:val="single" w:sz="4" w:space="0" w:color="000000"/>
              <w:bottom w:val="single" w:sz="4" w:space="0" w:color="000000"/>
              <w:right w:val="single" w:sz="4" w:space="0" w:color="000000"/>
            </w:tcBorders>
            <w:vAlign w:val="center"/>
          </w:tcPr>
          <w:p w14:paraId="2438B131" w14:textId="6798CB94" w:rsidR="005E25F3" w:rsidRPr="009809A2" w:rsidRDefault="005E25F3" w:rsidP="00CD6A99">
            <w:pPr>
              <w:rPr>
                <w:rFonts w:ascii="Arial Nova" w:eastAsia="Calibri" w:hAnsi="Arial Nova" w:cs="Arial"/>
                <w:sz w:val="18"/>
                <w:szCs w:val="18"/>
              </w:rPr>
            </w:pPr>
            <w:r w:rsidRPr="000579B4">
              <w:rPr>
                <w:rFonts w:ascii="Arial Nova" w:hAnsi="Arial Nova" w:cs="Arial"/>
                <w:sz w:val="18"/>
                <w:szCs w:val="18"/>
                <w:highlight w:val="yellow"/>
                <w:lang w:val="en-US" w:eastAsia="en-GB"/>
              </w:rPr>
              <w:t xml:space="preserve">Third party </w:t>
            </w:r>
            <w:r>
              <w:rPr>
                <w:rFonts w:ascii="Arial Nova" w:hAnsi="Arial Nova" w:cs="Arial"/>
                <w:sz w:val="18"/>
                <w:szCs w:val="18"/>
                <w:highlight w:val="yellow"/>
                <w:lang w:val="en-US" w:eastAsia="en-GB"/>
              </w:rPr>
              <w:t xml:space="preserve">screening service </w:t>
            </w:r>
            <w:r w:rsidRPr="000579B4">
              <w:rPr>
                <w:rFonts w:ascii="Arial Nova" w:hAnsi="Arial Nova" w:cs="Arial"/>
                <w:sz w:val="18"/>
                <w:szCs w:val="18"/>
                <w:highlight w:val="yellow"/>
                <w:lang w:val="en-US" w:eastAsia="en-GB"/>
              </w:rPr>
              <w:t>will ensure that they ,eet the criteria</w:t>
            </w:r>
          </w:p>
        </w:tc>
        <w:tc>
          <w:tcPr>
            <w:tcW w:w="1842"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vAlign w:val="center"/>
          </w:tcPr>
          <w:p w14:paraId="2DF2670A" w14:textId="18E2EEDD" w:rsidR="005E25F3" w:rsidRPr="009809A2" w:rsidRDefault="005E25F3" w:rsidP="00CD6A99">
            <w:pPr>
              <w:rPr>
                <w:rFonts w:ascii="Arial Nova" w:eastAsia="Calibri" w:hAnsi="Arial Nova" w:cs="Arial"/>
                <w:sz w:val="18"/>
                <w:szCs w:val="18"/>
              </w:rPr>
            </w:pPr>
            <w:r>
              <w:rPr>
                <w:rFonts w:ascii="Arial Nova" w:eastAsia="Calibri" w:hAnsi="Arial Nova" w:cs="Arial"/>
                <w:sz w:val="18"/>
                <w:szCs w:val="18"/>
              </w:rPr>
              <w:t>Moderate</w:t>
            </w:r>
          </w:p>
        </w:tc>
      </w:tr>
      <w:tr w:rsidR="00CD6A99" w14:paraId="29CD404C" w14:textId="77777777" w:rsidTr="007100D1">
        <w:tc>
          <w:tcPr>
            <w:tcW w:w="3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62BF6B" w14:textId="77777777" w:rsidR="00CD6A99" w:rsidRPr="00C91E57" w:rsidRDefault="00CD6A99" w:rsidP="00CD6A99">
            <w:pPr>
              <w:ind w:right="141"/>
              <w:rPr>
                <w:rFonts w:ascii="Arial Nova" w:eastAsia="Calibri" w:hAnsi="Arial Nova" w:cs="Arial"/>
                <w:b/>
                <w:bCs/>
                <w:sz w:val="18"/>
                <w:szCs w:val="18"/>
              </w:rPr>
            </w:pPr>
            <w:r w:rsidRPr="00C91E57">
              <w:rPr>
                <w:rFonts w:ascii="Arial Nova" w:eastAsia="Calibri" w:hAnsi="Arial Nova" w:cs="Arial"/>
                <w:b/>
                <w:bCs/>
                <w:sz w:val="18"/>
                <w:szCs w:val="18"/>
              </w:rPr>
              <w:t>Fraudulent conduct -grant beneficiary</w:t>
            </w:r>
          </w:p>
          <w:p w14:paraId="0D7D7D70" w14:textId="0E5641AB" w:rsidR="00CD6A99" w:rsidRPr="009809A2" w:rsidRDefault="00CD6A99" w:rsidP="00CD6A99">
            <w:pPr>
              <w:ind w:right="141"/>
              <w:rPr>
                <w:rFonts w:ascii="Arial Nova" w:eastAsia="Calibri" w:hAnsi="Arial Nova" w:cs="Arial"/>
                <w:sz w:val="18"/>
                <w:szCs w:val="18"/>
              </w:rPr>
            </w:pPr>
            <w:r w:rsidRPr="009809A2">
              <w:rPr>
                <w:rFonts w:ascii="Arial Nova" w:eastAsia="Calibri" w:hAnsi="Arial Nova" w:cs="Arial"/>
                <w:sz w:val="18"/>
                <w:szCs w:val="18"/>
              </w:rPr>
              <w:t>A household in receipt of grant carries out identity theft or falsely claims low-income status</w:t>
            </w: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AE25ED" w14:textId="77777777" w:rsidR="00CD6A99" w:rsidRPr="001170F5" w:rsidRDefault="00CD6A99" w:rsidP="00CD6A99">
            <w:pPr>
              <w:ind w:left="54" w:right="141"/>
              <w:rPr>
                <w:rFonts w:ascii="Arial Nova" w:eastAsia="Calibri" w:hAnsi="Arial Nova" w:cs="Arial"/>
                <w:sz w:val="18"/>
                <w:szCs w:val="18"/>
              </w:rPr>
            </w:pPr>
            <w:r w:rsidRPr="001170F5">
              <w:rPr>
                <w:rFonts w:ascii="Arial Nova" w:eastAsia="Calibri" w:hAnsi="Arial Nova" w:cs="Arial"/>
                <w:sz w:val="18"/>
                <w:szCs w:val="18"/>
              </w:rPr>
              <w:t>Potential misunderstanding of criteria or intentional fraudulent behaviour to make financial gain</w:t>
            </w:r>
          </w:p>
          <w:p w14:paraId="2241F340" w14:textId="730B79BD" w:rsidR="00CD6A99" w:rsidRPr="00CD6A99" w:rsidRDefault="00CD6A99" w:rsidP="00CD6A99">
            <w:pPr>
              <w:ind w:left="54" w:right="141"/>
              <w:rPr>
                <w:rFonts w:ascii="Arial Nova" w:eastAsia="Calibri" w:hAnsi="Arial Nova" w:cs="Arial"/>
                <w:sz w:val="18"/>
                <w:szCs w:val="18"/>
              </w:rPr>
            </w:pPr>
            <w:r w:rsidRPr="001170F5">
              <w:rPr>
                <w:rFonts w:ascii="Arial Nova" w:eastAsia="Calibri" w:hAnsi="Arial Nova" w:cs="Arial"/>
                <w:sz w:val="18"/>
                <w:szCs w:val="18"/>
              </w:rPr>
              <w:t>Wasted time resources; if not caught before works, legal action to recover funds</w:t>
            </w:r>
            <w:r>
              <w:rPr>
                <w:rFonts w:ascii="Arial Nova" w:eastAsia="Calibri" w:hAnsi="Arial Nova" w:cs="Arial"/>
                <w:sz w:val="18"/>
                <w:szCs w:val="18"/>
              </w:rPr>
              <w:t>.</w:t>
            </w:r>
          </w:p>
        </w:tc>
        <w:tc>
          <w:tcPr>
            <w:tcW w:w="4536" w:type="dxa"/>
            <w:tcBorders>
              <w:top w:val="single" w:sz="4" w:space="0" w:color="000000"/>
              <w:left w:val="single" w:sz="4" w:space="0" w:color="000000"/>
              <w:bottom w:val="single" w:sz="4" w:space="0" w:color="000000"/>
              <w:right w:val="single" w:sz="4" w:space="0" w:color="000000"/>
            </w:tcBorders>
            <w:vAlign w:val="center"/>
          </w:tcPr>
          <w:p w14:paraId="42362517" w14:textId="415CB501" w:rsidR="00CD6A99" w:rsidRPr="009809A2" w:rsidRDefault="00CD6A99" w:rsidP="00CD6A99">
            <w:pPr>
              <w:rPr>
                <w:rFonts w:ascii="Arial Nova" w:eastAsia="Calibri" w:hAnsi="Arial Nova" w:cs="Arial"/>
                <w:sz w:val="18"/>
                <w:szCs w:val="18"/>
              </w:rPr>
            </w:pPr>
            <w:r w:rsidRPr="009809A2">
              <w:rPr>
                <w:rFonts w:ascii="Arial Nova" w:eastAsia="Calibri" w:hAnsi="Arial Nova" w:cs="Arial"/>
                <w:sz w:val="18"/>
                <w:szCs w:val="18"/>
              </w:rPr>
              <w:t>Ensure a grant agreement, which confirms identity has not be misrepresented, has been signed by the homeowner before scheduling works.</w:t>
            </w:r>
          </w:p>
        </w:tc>
        <w:tc>
          <w:tcPr>
            <w:tcW w:w="1842"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vAlign w:val="center"/>
          </w:tcPr>
          <w:p w14:paraId="369B7920" w14:textId="7E72F5B4" w:rsidR="00CD6A99" w:rsidRPr="009809A2" w:rsidRDefault="00CD6A99" w:rsidP="00CD6A99">
            <w:pPr>
              <w:rPr>
                <w:rFonts w:ascii="Arial Nova" w:eastAsia="Calibri" w:hAnsi="Arial Nova" w:cs="Arial"/>
                <w:sz w:val="18"/>
                <w:szCs w:val="18"/>
              </w:rPr>
            </w:pPr>
          </w:p>
          <w:p w14:paraId="05828D18" w14:textId="77777777" w:rsidR="00CD6A99" w:rsidRDefault="00CD6A99" w:rsidP="00CD6A99">
            <w:pPr>
              <w:rPr>
                <w:rFonts w:ascii="Arial Nova" w:eastAsia="Calibri" w:hAnsi="Arial Nova" w:cs="Arial"/>
                <w:sz w:val="18"/>
                <w:szCs w:val="18"/>
              </w:rPr>
            </w:pPr>
            <w:r w:rsidRPr="009809A2">
              <w:rPr>
                <w:rFonts w:ascii="Arial Nova" w:eastAsia="Calibri" w:hAnsi="Arial Nova" w:cs="Arial"/>
                <w:sz w:val="18"/>
                <w:szCs w:val="18"/>
              </w:rPr>
              <w:t>Critical/</w:t>
            </w:r>
          </w:p>
          <w:p w14:paraId="571DB59E" w14:textId="754C5A7C" w:rsidR="00CD6A99" w:rsidRDefault="007100D1" w:rsidP="00CD6A99">
            <w:pPr>
              <w:ind w:right="141"/>
              <w:rPr>
                <w:rFonts w:cs="Arial"/>
                <w:szCs w:val="24"/>
                <w:lang w:val="en-US" w:eastAsia="en-GB"/>
              </w:rPr>
            </w:pPr>
            <w:r w:rsidRPr="007100D1">
              <w:rPr>
                <w:rFonts w:ascii="Arial Nova" w:eastAsia="Calibri" w:hAnsi="Arial Nova" w:cs="Arial"/>
                <w:color w:val="FF0000"/>
                <w:sz w:val="18"/>
                <w:szCs w:val="18"/>
              </w:rPr>
              <w:t>very low</w:t>
            </w:r>
          </w:p>
        </w:tc>
      </w:tr>
      <w:tr w:rsidR="00CD6A99" w14:paraId="701453A2" w14:textId="77777777" w:rsidTr="007100D1">
        <w:tc>
          <w:tcPr>
            <w:tcW w:w="3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12EAD" w14:textId="77777777" w:rsidR="00CD6A99" w:rsidRPr="00C91E57" w:rsidRDefault="00CD6A99" w:rsidP="00CD6A99">
            <w:pPr>
              <w:ind w:right="141"/>
              <w:rPr>
                <w:rFonts w:ascii="Arial Nova" w:eastAsia="Calibri" w:hAnsi="Arial Nova" w:cs="Arial"/>
                <w:b/>
                <w:bCs/>
                <w:sz w:val="18"/>
                <w:szCs w:val="18"/>
              </w:rPr>
            </w:pPr>
            <w:r w:rsidRPr="00C91E57">
              <w:rPr>
                <w:rFonts w:ascii="Arial Nova" w:eastAsia="Calibri" w:hAnsi="Arial Nova" w:cs="Arial"/>
                <w:b/>
                <w:bCs/>
                <w:sz w:val="18"/>
                <w:szCs w:val="18"/>
              </w:rPr>
              <w:t>Failure of cost controls</w:t>
            </w:r>
          </w:p>
          <w:p w14:paraId="7883A662" w14:textId="5238957D" w:rsidR="00CD6A99" w:rsidRPr="009809A2" w:rsidRDefault="00CD6A99" w:rsidP="00CD6A99">
            <w:pPr>
              <w:ind w:right="141"/>
              <w:rPr>
                <w:rFonts w:ascii="Arial Nova" w:eastAsia="Calibri" w:hAnsi="Arial Nova" w:cs="Arial"/>
                <w:sz w:val="18"/>
                <w:szCs w:val="18"/>
              </w:rPr>
            </w:pPr>
            <w:r w:rsidRPr="009809A2">
              <w:rPr>
                <w:rFonts w:ascii="Arial Nova" w:eastAsia="Calibri" w:hAnsi="Arial Nova" w:cs="Arial"/>
                <w:sz w:val="18"/>
                <w:szCs w:val="18"/>
              </w:rPr>
              <w:t>Installers overinflating costs</w:t>
            </w: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2BBC7" w14:textId="2F912814" w:rsidR="00CD6A99" w:rsidRPr="001170F5" w:rsidRDefault="00CD6A99" w:rsidP="00CD6A99">
            <w:pPr>
              <w:ind w:left="54" w:right="141"/>
              <w:rPr>
                <w:rFonts w:ascii="Arial Nova" w:eastAsia="Calibri" w:hAnsi="Arial Nova" w:cs="Arial"/>
                <w:sz w:val="18"/>
                <w:szCs w:val="18"/>
              </w:rPr>
            </w:pPr>
            <w:r w:rsidRPr="001170F5">
              <w:rPr>
                <w:rFonts w:ascii="Arial Nova" w:eastAsia="Calibri" w:hAnsi="Arial Nova" w:cs="Arial"/>
                <w:sz w:val="18"/>
                <w:szCs w:val="18"/>
              </w:rPr>
              <w:t>Installers may seek to exploit systems to overcharge, possibly due to volume and pace of approvals</w:t>
            </w:r>
            <w:r>
              <w:rPr>
                <w:rFonts w:ascii="Arial Nova" w:eastAsia="Calibri" w:hAnsi="Arial Nova" w:cs="Arial"/>
                <w:sz w:val="18"/>
                <w:szCs w:val="18"/>
              </w:rPr>
              <w:t>.</w:t>
            </w:r>
            <w:r w:rsidRPr="001170F5">
              <w:rPr>
                <w:rFonts w:ascii="Arial Nova" w:eastAsia="Calibri" w:hAnsi="Arial Nova" w:cs="Arial"/>
                <w:sz w:val="18"/>
                <w:szCs w:val="18"/>
              </w:rPr>
              <w:t xml:space="preserve"> </w:t>
            </w:r>
          </w:p>
          <w:p w14:paraId="6D92ED64" w14:textId="1A4A4DA3" w:rsidR="00CD6A99" w:rsidRPr="00CD6A99" w:rsidRDefault="00CD6A99" w:rsidP="00CD6A99">
            <w:pPr>
              <w:ind w:left="54" w:right="141"/>
              <w:rPr>
                <w:rFonts w:ascii="Arial Nova" w:eastAsia="Calibri" w:hAnsi="Arial Nova" w:cs="Arial"/>
                <w:sz w:val="18"/>
                <w:szCs w:val="18"/>
              </w:rPr>
            </w:pPr>
            <w:r w:rsidRPr="001170F5">
              <w:rPr>
                <w:rFonts w:ascii="Arial Nova" w:eastAsia="Calibri" w:hAnsi="Arial Nova" w:cs="Arial"/>
                <w:sz w:val="18"/>
                <w:szCs w:val="18"/>
              </w:rPr>
              <w:t>The funding may not achieve value for money and may not reach as many eligible homes</w:t>
            </w:r>
            <w:r>
              <w:rPr>
                <w:rFonts w:ascii="Arial Nova" w:eastAsia="Calibri" w:hAnsi="Arial Nova" w:cs="Arial"/>
                <w:sz w:val="18"/>
                <w:szCs w:val="18"/>
              </w:rPr>
              <w:t>.</w:t>
            </w:r>
          </w:p>
        </w:tc>
        <w:tc>
          <w:tcPr>
            <w:tcW w:w="4536" w:type="dxa"/>
            <w:tcBorders>
              <w:top w:val="single" w:sz="4" w:space="0" w:color="000000"/>
              <w:left w:val="single" w:sz="4" w:space="0" w:color="000000"/>
              <w:bottom w:val="single" w:sz="4" w:space="0" w:color="000000"/>
              <w:right w:val="single" w:sz="4" w:space="0" w:color="000000"/>
            </w:tcBorders>
            <w:vAlign w:val="center"/>
          </w:tcPr>
          <w:p w14:paraId="6DDF4487" w14:textId="1C98B7B0" w:rsidR="00CD6A99" w:rsidRPr="009809A2" w:rsidRDefault="00CD6A99" w:rsidP="00CD6A99">
            <w:pPr>
              <w:rPr>
                <w:rFonts w:ascii="Arial Nova" w:eastAsia="Calibri" w:hAnsi="Arial Nova" w:cs="Arial"/>
                <w:sz w:val="18"/>
                <w:szCs w:val="18"/>
              </w:rPr>
            </w:pPr>
            <w:r w:rsidRPr="009809A2">
              <w:rPr>
                <w:rFonts w:ascii="Arial Nova" w:eastAsia="Calibri" w:hAnsi="Arial Nova" w:cs="Arial"/>
                <w:sz w:val="18"/>
                <w:szCs w:val="18"/>
              </w:rPr>
              <w:t>Ensure that robust processes are in place to confirm the paperwork, quotations and installations adhere to the pricing schedule set agreed in the contract</w:t>
            </w:r>
          </w:p>
        </w:tc>
        <w:tc>
          <w:tcPr>
            <w:tcW w:w="1842"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00FD2776" w14:textId="3DFC16FF" w:rsidR="00CD6A99" w:rsidRDefault="00CD6A99" w:rsidP="00CD6A99">
            <w:pPr>
              <w:rPr>
                <w:rFonts w:ascii="Arial Nova" w:eastAsia="Calibri" w:hAnsi="Arial Nova" w:cs="Arial"/>
                <w:sz w:val="18"/>
                <w:szCs w:val="18"/>
              </w:rPr>
            </w:pPr>
            <w:r w:rsidRPr="009809A2">
              <w:rPr>
                <w:rFonts w:ascii="Arial Nova" w:eastAsia="Calibri" w:hAnsi="Arial Nova" w:cs="Arial"/>
                <w:sz w:val="18"/>
                <w:szCs w:val="18"/>
              </w:rPr>
              <w:t>Significant/</w:t>
            </w:r>
          </w:p>
          <w:p w14:paraId="38AA15D5" w14:textId="0D384C0C" w:rsidR="00CD6A99" w:rsidRDefault="007100D1" w:rsidP="00CD6A99">
            <w:pPr>
              <w:ind w:right="141"/>
              <w:rPr>
                <w:rFonts w:cs="Arial"/>
                <w:szCs w:val="24"/>
                <w:lang w:val="en-US" w:eastAsia="en-GB"/>
              </w:rPr>
            </w:pPr>
            <w:r w:rsidRPr="007100D1">
              <w:rPr>
                <w:rFonts w:ascii="Arial Nova" w:eastAsia="Calibri" w:hAnsi="Arial Nova" w:cs="Arial"/>
                <w:color w:val="FF0000"/>
                <w:sz w:val="18"/>
                <w:szCs w:val="18"/>
              </w:rPr>
              <w:t>very low</w:t>
            </w:r>
          </w:p>
        </w:tc>
      </w:tr>
      <w:tr w:rsidR="00CD6A99" w14:paraId="4B5D794A" w14:textId="77777777" w:rsidTr="007100D1">
        <w:tc>
          <w:tcPr>
            <w:tcW w:w="3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A2A2A1" w14:textId="77777777" w:rsidR="00CD6A99" w:rsidRPr="00C91E57" w:rsidRDefault="00CD6A99" w:rsidP="00CD6A99">
            <w:pPr>
              <w:ind w:right="141"/>
              <w:rPr>
                <w:rFonts w:ascii="Arial Nova" w:eastAsia="Calibri" w:hAnsi="Arial Nova" w:cs="Arial"/>
                <w:b/>
                <w:bCs/>
                <w:sz w:val="18"/>
                <w:szCs w:val="18"/>
              </w:rPr>
            </w:pPr>
            <w:r w:rsidRPr="00C91E57">
              <w:rPr>
                <w:rFonts w:ascii="Arial Nova" w:eastAsia="Calibri" w:hAnsi="Arial Nova" w:cs="Arial"/>
                <w:b/>
                <w:bCs/>
                <w:sz w:val="18"/>
                <w:szCs w:val="18"/>
              </w:rPr>
              <w:t>Insufficient demand from potential recipients</w:t>
            </w:r>
          </w:p>
          <w:p w14:paraId="69D87AD6" w14:textId="1045AAD2" w:rsidR="00CD6A99" w:rsidRPr="009809A2" w:rsidRDefault="00CD6A99" w:rsidP="00CD6A99">
            <w:pPr>
              <w:ind w:right="141"/>
              <w:rPr>
                <w:rFonts w:ascii="Arial Nova" w:eastAsia="Calibri" w:hAnsi="Arial Nova" w:cs="Arial"/>
                <w:sz w:val="18"/>
                <w:szCs w:val="18"/>
              </w:rPr>
            </w:pPr>
            <w:r w:rsidRPr="009809A2">
              <w:rPr>
                <w:rFonts w:ascii="Arial Nova" w:eastAsia="Calibri" w:hAnsi="Arial Nova" w:cs="Arial"/>
                <w:sz w:val="18"/>
                <w:szCs w:val="18"/>
              </w:rPr>
              <w:t>The consortium communications plan and pre-identification of eligible households does not lead to sufficient take up of the grant scheme</w:t>
            </w: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6CAF15" w14:textId="6EBB5424" w:rsidR="00CD6A99" w:rsidRPr="001170F5" w:rsidRDefault="00CD6A99" w:rsidP="00CD6A99">
            <w:pPr>
              <w:ind w:left="54" w:right="141"/>
              <w:rPr>
                <w:rFonts w:ascii="Arial Nova" w:eastAsia="Calibri" w:hAnsi="Arial Nova" w:cs="Arial"/>
                <w:sz w:val="18"/>
                <w:szCs w:val="18"/>
              </w:rPr>
            </w:pPr>
            <w:r w:rsidRPr="001170F5">
              <w:rPr>
                <w:rFonts w:ascii="Arial Nova" w:eastAsia="Calibri" w:hAnsi="Arial Nova" w:cs="Arial"/>
                <w:sz w:val="18"/>
                <w:szCs w:val="18"/>
              </w:rPr>
              <w:t>Communications plan did not identify the best contact method and/or clear messaging; COVID19 risks are perceived as insurmountable to the audience</w:t>
            </w:r>
            <w:r>
              <w:rPr>
                <w:rFonts w:ascii="Arial Nova" w:eastAsia="Calibri" w:hAnsi="Arial Nova" w:cs="Arial"/>
                <w:sz w:val="18"/>
                <w:szCs w:val="18"/>
              </w:rPr>
              <w:t>.</w:t>
            </w:r>
            <w:r w:rsidRPr="001170F5">
              <w:rPr>
                <w:rFonts w:ascii="Arial Nova" w:eastAsia="Calibri" w:hAnsi="Arial Nova" w:cs="Arial"/>
                <w:sz w:val="18"/>
                <w:szCs w:val="18"/>
              </w:rPr>
              <w:t xml:space="preserve"> </w:t>
            </w:r>
          </w:p>
          <w:p w14:paraId="30ED4633" w14:textId="582F5D30" w:rsidR="00CD6A99" w:rsidRPr="00CD6A99" w:rsidRDefault="00CD6A99" w:rsidP="00CD6A99">
            <w:pPr>
              <w:ind w:left="54" w:right="141"/>
              <w:rPr>
                <w:rFonts w:ascii="Arial Nova" w:eastAsia="Calibri" w:hAnsi="Arial Nova" w:cs="Arial"/>
                <w:sz w:val="18"/>
                <w:szCs w:val="18"/>
              </w:rPr>
            </w:pPr>
            <w:r w:rsidRPr="001170F5">
              <w:rPr>
                <w:rFonts w:ascii="Arial Nova" w:eastAsia="Calibri" w:hAnsi="Arial Nova" w:cs="Arial"/>
                <w:sz w:val="18"/>
                <w:szCs w:val="18"/>
              </w:rPr>
              <w:t>Low take up of the grant in the first round of communications/outreach</w:t>
            </w:r>
            <w:r>
              <w:rPr>
                <w:rFonts w:ascii="Arial Nova" w:eastAsia="Calibri" w:hAnsi="Arial Nova" w:cs="Arial"/>
                <w:sz w:val="18"/>
                <w:szCs w:val="18"/>
              </w:rPr>
              <w:t>.</w:t>
            </w:r>
          </w:p>
        </w:tc>
        <w:tc>
          <w:tcPr>
            <w:tcW w:w="4536" w:type="dxa"/>
            <w:tcBorders>
              <w:top w:val="single" w:sz="4" w:space="0" w:color="000000"/>
              <w:left w:val="single" w:sz="4" w:space="0" w:color="000000"/>
              <w:bottom w:val="single" w:sz="4" w:space="0" w:color="000000"/>
              <w:right w:val="single" w:sz="4" w:space="0" w:color="000000"/>
            </w:tcBorders>
            <w:vAlign w:val="center"/>
          </w:tcPr>
          <w:p w14:paraId="3B202D90" w14:textId="29CBA9FD" w:rsidR="00CD6A99" w:rsidRPr="009809A2" w:rsidRDefault="00CD6A99" w:rsidP="00CD6A99">
            <w:pPr>
              <w:rPr>
                <w:rFonts w:ascii="Arial Nova" w:eastAsia="Calibri" w:hAnsi="Arial Nova" w:cs="Arial"/>
                <w:sz w:val="18"/>
                <w:szCs w:val="18"/>
              </w:rPr>
            </w:pPr>
            <w:r w:rsidRPr="009809A2">
              <w:rPr>
                <w:rFonts w:ascii="Arial Nova" w:eastAsia="Calibri" w:hAnsi="Arial Nova" w:cs="Arial"/>
                <w:sz w:val="18"/>
                <w:szCs w:val="18"/>
              </w:rPr>
              <w:t xml:space="preserve">Ensure that messaging is clear and well timed; referral network is well-trained; pre-assessment handover to the delivery agent is well-considered </w:t>
            </w:r>
          </w:p>
        </w:tc>
        <w:tc>
          <w:tcPr>
            <w:tcW w:w="1842"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0A7895F7" w14:textId="0B0B16B9" w:rsidR="00CD6A99" w:rsidRDefault="00CD6A99" w:rsidP="00CD6A99">
            <w:pPr>
              <w:rPr>
                <w:rFonts w:ascii="Arial Nova" w:eastAsia="Calibri" w:hAnsi="Arial Nova" w:cs="Arial"/>
                <w:sz w:val="18"/>
                <w:szCs w:val="18"/>
              </w:rPr>
            </w:pPr>
            <w:r w:rsidRPr="009809A2">
              <w:rPr>
                <w:rFonts w:ascii="Arial Nova" w:eastAsia="Calibri" w:hAnsi="Arial Nova" w:cs="Arial"/>
                <w:sz w:val="18"/>
                <w:szCs w:val="18"/>
              </w:rPr>
              <w:t xml:space="preserve"> Significant/</w:t>
            </w:r>
          </w:p>
          <w:p w14:paraId="19AADFEE" w14:textId="437361C4" w:rsidR="00CD6A99" w:rsidRDefault="007100D1" w:rsidP="00CD6A99">
            <w:pPr>
              <w:ind w:right="141"/>
              <w:rPr>
                <w:rFonts w:cs="Arial"/>
                <w:szCs w:val="24"/>
                <w:lang w:val="en-US" w:eastAsia="en-GB"/>
              </w:rPr>
            </w:pPr>
            <w:r w:rsidRPr="007100D1">
              <w:rPr>
                <w:rFonts w:ascii="Arial Nova" w:eastAsia="Calibri" w:hAnsi="Arial Nova" w:cs="Arial"/>
                <w:color w:val="FF0000"/>
                <w:sz w:val="18"/>
                <w:szCs w:val="18"/>
              </w:rPr>
              <w:t>very low</w:t>
            </w:r>
          </w:p>
        </w:tc>
      </w:tr>
      <w:tr w:rsidR="00CD6A99" w14:paraId="0FB60962" w14:textId="77777777" w:rsidTr="00A73980">
        <w:tc>
          <w:tcPr>
            <w:tcW w:w="3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7C785" w14:textId="03E90632" w:rsidR="00CD6A99" w:rsidRPr="00CD6A99" w:rsidRDefault="00CD6A99" w:rsidP="00CD6A99">
            <w:pPr>
              <w:ind w:right="141"/>
              <w:rPr>
                <w:rFonts w:ascii="Arial Nova" w:eastAsia="Calibri" w:hAnsi="Arial Nova" w:cs="Arial"/>
                <w:b/>
                <w:bCs/>
                <w:sz w:val="18"/>
                <w:szCs w:val="18"/>
              </w:rPr>
            </w:pPr>
            <w:r w:rsidRPr="00C91E57">
              <w:rPr>
                <w:rFonts w:ascii="Arial Nova" w:eastAsia="Calibri" w:hAnsi="Arial Nova" w:cs="Arial"/>
                <w:b/>
                <w:bCs/>
                <w:sz w:val="18"/>
                <w:szCs w:val="18"/>
              </w:rPr>
              <w:t>Insufficient capacity to match demand</w:t>
            </w:r>
          </w:p>
          <w:p w14:paraId="39C26DA2" w14:textId="1386302E" w:rsidR="00CD6A99" w:rsidRPr="009809A2" w:rsidRDefault="00CD6A99" w:rsidP="00CD6A99">
            <w:pPr>
              <w:ind w:right="141"/>
              <w:rPr>
                <w:rFonts w:ascii="Arial Nova" w:eastAsia="Calibri" w:hAnsi="Arial Nova" w:cs="Arial"/>
                <w:sz w:val="18"/>
                <w:szCs w:val="18"/>
              </w:rPr>
            </w:pPr>
            <w:r w:rsidRPr="009809A2">
              <w:rPr>
                <w:rFonts w:ascii="Arial Nova" w:eastAsia="Calibri" w:hAnsi="Arial Nova" w:cs="Arial"/>
                <w:sz w:val="18"/>
                <w:szCs w:val="18"/>
              </w:rPr>
              <w:t>The interest in the grant outstrips the consortium’s ability to deliver – in regard to labour, supplies or grant funds</w:t>
            </w: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FDE81" w14:textId="77777777" w:rsidR="00CD6A99" w:rsidRPr="001170F5" w:rsidRDefault="00CD6A99" w:rsidP="00CD6A99">
            <w:pPr>
              <w:ind w:left="54" w:right="141"/>
              <w:rPr>
                <w:rFonts w:ascii="Arial Nova" w:eastAsia="Calibri" w:hAnsi="Arial Nova" w:cs="Arial"/>
                <w:sz w:val="18"/>
                <w:szCs w:val="18"/>
              </w:rPr>
            </w:pPr>
            <w:r w:rsidRPr="001170F5">
              <w:rPr>
                <w:rFonts w:ascii="Arial Nova" w:eastAsia="Calibri" w:hAnsi="Arial Nova" w:cs="Arial"/>
                <w:sz w:val="18"/>
                <w:szCs w:val="18"/>
              </w:rPr>
              <w:t>The supply network and/or processes to convert leads to retrofits is unable to cope with demand; the deliverable grant value was underestimated by the consortium</w:t>
            </w:r>
          </w:p>
          <w:p w14:paraId="72F4C3A7" w14:textId="0DF7FB38" w:rsidR="00CD6A99" w:rsidRPr="00CD6A99" w:rsidRDefault="00CD6A99" w:rsidP="00CD6A99">
            <w:pPr>
              <w:ind w:left="54" w:right="141"/>
              <w:rPr>
                <w:rFonts w:ascii="Arial Nova" w:eastAsia="Calibri" w:hAnsi="Arial Nova" w:cs="Arial"/>
                <w:sz w:val="18"/>
                <w:szCs w:val="18"/>
              </w:rPr>
            </w:pPr>
            <w:r w:rsidRPr="001170F5">
              <w:rPr>
                <w:rFonts w:ascii="Arial Nova" w:eastAsia="Calibri" w:hAnsi="Arial Nova" w:cs="Arial"/>
                <w:sz w:val="18"/>
                <w:szCs w:val="18"/>
              </w:rPr>
              <w:t>Long wait-times; reduced number of retrofits completed</w:t>
            </w:r>
          </w:p>
        </w:tc>
        <w:tc>
          <w:tcPr>
            <w:tcW w:w="4536" w:type="dxa"/>
            <w:tcBorders>
              <w:top w:val="single" w:sz="4" w:space="0" w:color="000000"/>
              <w:left w:val="single" w:sz="4" w:space="0" w:color="000000"/>
              <w:bottom w:val="single" w:sz="4" w:space="0" w:color="000000"/>
              <w:right w:val="single" w:sz="4" w:space="0" w:color="000000"/>
            </w:tcBorders>
            <w:vAlign w:val="center"/>
          </w:tcPr>
          <w:p w14:paraId="5100B063" w14:textId="05451A97" w:rsidR="00CD6A99" w:rsidRPr="009809A2" w:rsidRDefault="00CD6A99" w:rsidP="00CD6A99">
            <w:pPr>
              <w:rPr>
                <w:rFonts w:ascii="Arial Nova" w:eastAsia="Calibri" w:hAnsi="Arial Nova" w:cs="Arial"/>
                <w:sz w:val="18"/>
                <w:szCs w:val="18"/>
              </w:rPr>
            </w:pPr>
            <w:r w:rsidRPr="009809A2">
              <w:rPr>
                <w:rFonts w:ascii="Arial Nova" w:eastAsia="Calibri" w:hAnsi="Arial Nova" w:cs="Arial"/>
                <w:sz w:val="18"/>
                <w:szCs w:val="18"/>
              </w:rPr>
              <w:t>Ensure expectations are managed for both the delivery agent and the grant target audience. Ensure robust processes are developed to maximise delivery; apply for additional grant for Phase 1b to extend delivery capability</w:t>
            </w:r>
          </w:p>
        </w:tc>
        <w:tc>
          <w:tcPr>
            <w:tcW w:w="1842"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0874EEC9" w14:textId="3D5D9C2D" w:rsidR="00CD6A99" w:rsidRDefault="00CD6A99" w:rsidP="00CD6A99">
            <w:pPr>
              <w:rPr>
                <w:rFonts w:ascii="Arial Nova" w:eastAsia="Calibri" w:hAnsi="Arial Nova" w:cs="Arial"/>
                <w:sz w:val="18"/>
                <w:szCs w:val="18"/>
              </w:rPr>
            </w:pPr>
            <w:r w:rsidRPr="009809A2">
              <w:rPr>
                <w:rFonts w:ascii="Arial Nova" w:eastAsia="Calibri" w:hAnsi="Arial Nova" w:cs="Arial"/>
                <w:sz w:val="18"/>
                <w:szCs w:val="18"/>
              </w:rPr>
              <w:t>Significant</w:t>
            </w:r>
          </w:p>
          <w:p w14:paraId="3302DBC6" w14:textId="3434A7B0" w:rsidR="00CD6A99" w:rsidRPr="00A73980" w:rsidRDefault="007100D1" w:rsidP="00CD6A99">
            <w:pPr>
              <w:ind w:right="141"/>
              <w:rPr>
                <w:rFonts w:cs="Arial"/>
                <w:color w:val="00B050"/>
                <w:szCs w:val="24"/>
                <w:lang w:val="en-US" w:eastAsia="en-GB"/>
              </w:rPr>
            </w:pPr>
            <w:r w:rsidRPr="007100D1">
              <w:rPr>
                <w:rFonts w:ascii="Arial Nova" w:eastAsia="Calibri" w:hAnsi="Arial Nova" w:cs="Arial"/>
                <w:color w:val="FF0000"/>
                <w:sz w:val="18"/>
                <w:szCs w:val="18"/>
              </w:rPr>
              <w:t>Low</w:t>
            </w:r>
          </w:p>
        </w:tc>
      </w:tr>
      <w:tr w:rsidR="00CD6A99" w14:paraId="327A0041" w14:textId="77777777" w:rsidTr="00A73980">
        <w:tc>
          <w:tcPr>
            <w:tcW w:w="3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2FBDC" w14:textId="77777777" w:rsidR="00CD6A99" w:rsidRPr="00C91E57" w:rsidRDefault="00CD6A99" w:rsidP="00CD6A99">
            <w:pPr>
              <w:ind w:right="141"/>
              <w:rPr>
                <w:rFonts w:ascii="Arial Nova" w:eastAsia="Calibri" w:hAnsi="Arial Nova" w:cs="Arial"/>
                <w:b/>
                <w:bCs/>
                <w:sz w:val="18"/>
                <w:szCs w:val="18"/>
              </w:rPr>
            </w:pPr>
            <w:r w:rsidRPr="00C91E57">
              <w:rPr>
                <w:rFonts w:ascii="Arial Nova" w:eastAsia="Calibri" w:hAnsi="Arial Nova" w:cs="Arial"/>
                <w:b/>
                <w:bCs/>
                <w:sz w:val="18"/>
                <w:szCs w:val="18"/>
              </w:rPr>
              <w:t>Failure of systems and/or processes which have been included within the Risk Register.</w:t>
            </w:r>
          </w:p>
          <w:p w14:paraId="3DAEE2C9" w14:textId="77777777" w:rsidR="00CD6A99" w:rsidRDefault="00CD6A99" w:rsidP="00CD6A99">
            <w:pPr>
              <w:ind w:right="141"/>
              <w:rPr>
                <w:rFonts w:ascii="Arial Nova" w:eastAsia="Calibri" w:hAnsi="Arial Nova" w:cs="Arial"/>
                <w:sz w:val="18"/>
                <w:szCs w:val="18"/>
              </w:rPr>
            </w:pPr>
            <w:r w:rsidRPr="009809A2">
              <w:rPr>
                <w:rFonts w:ascii="Arial Nova" w:eastAsia="Calibri" w:hAnsi="Arial Nova" w:cs="Arial"/>
                <w:sz w:val="18"/>
                <w:szCs w:val="18"/>
              </w:rPr>
              <w:t>The processes described to address risk across the project are not adhered to or managed/monitored effectively</w:t>
            </w:r>
          </w:p>
          <w:p w14:paraId="04F9C5A1" w14:textId="77777777" w:rsidR="000579B4" w:rsidRDefault="000579B4" w:rsidP="00CD6A99">
            <w:pPr>
              <w:ind w:right="141"/>
              <w:rPr>
                <w:rFonts w:ascii="Arial Nova" w:eastAsia="Calibri" w:hAnsi="Arial Nova" w:cs="Arial"/>
                <w:sz w:val="18"/>
                <w:szCs w:val="18"/>
              </w:rPr>
            </w:pPr>
          </w:p>
          <w:p w14:paraId="39F6A671" w14:textId="24DDA7D7" w:rsidR="000579B4" w:rsidRPr="009809A2" w:rsidRDefault="000579B4" w:rsidP="00CD6A99">
            <w:pPr>
              <w:ind w:right="141"/>
              <w:rPr>
                <w:rFonts w:ascii="Arial Nova" w:eastAsia="Calibri" w:hAnsi="Arial Nova" w:cs="Arial"/>
                <w:sz w:val="18"/>
                <w:szCs w:val="18"/>
              </w:rPr>
            </w:pPr>
          </w:p>
        </w:tc>
        <w:tc>
          <w:tcPr>
            <w:tcW w:w="5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D4CA9" w14:textId="77777777" w:rsidR="00CD6A99" w:rsidRPr="001170F5" w:rsidRDefault="00CD6A99" w:rsidP="00CD6A99">
            <w:pPr>
              <w:ind w:left="54" w:right="141"/>
              <w:rPr>
                <w:rFonts w:ascii="Arial Nova" w:eastAsia="Calibri" w:hAnsi="Arial Nova" w:cs="Arial"/>
                <w:sz w:val="18"/>
                <w:szCs w:val="18"/>
              </w:rPr>
            </w:pPr>
            <w:r w:rsidRPr="001170F5">
              <w:rPr>
                <w:rFonts w:ascii="Arial Nova" w:eastAsia="Calibri" w:hAnsi="Arial Nova" w:cs="Arial"/>
                <w:sz w:val="18"/>
                <w:szCs w:val="18"/>
              </w:rPr>
              <w:t>Lack of resource or attention to detail; poor communication</w:t>
            </w:r>
          </w:p>
          <w:p w14:paraId="6564F6D3" w14:textId="77777777" w:rsidR="00CD6A99" w:rsidRDefault="00CD6A99" w:rsidP="00CD6A99">
            <w:pPr>
              <w:ind w:left="54" w:right="141"/>
              <w:rPr>
                <w:rFonts w:ascii="Arial Nova" w:eastAsia="Calibri" w:hAnsi="Arial Nova" w:cs="Arial"/>
                <w:sz w:val="18"/>
                <w:szCs w:val="18"/>
              </w:rPr>
            </w:pPr>
            <w:r w:rsidRPr="001170F5">
              <w:rPr>
                <w:rFonts w:ascii="Arial Nova" w:eastAsia="Calibri" w:hAnsi="Arial Nova" w:cs="Arial"/>
                <w:sz w:val="18"/>
                <w:szCs w:val="18"/>
              </w:rPr>
              <w:t>Underperformance of scheme; risk of document non-compliance; risk of not delivering value for money</w:t>
            </w:r>
          </w:p>
          <w:p w14:paraId="466195C5" w14:textId="77777777" w:rsidR="000579B4" w:rsidRDefault="000579B4" w:rsidP="00CD6A99">
            <w:pPr>
              <w:ind w:left="54" w:right="141"/>
              <w:rPr>
                <w:rFonts w:ascii="Arial Nova" w:hAnsi="Arial Nova" w:cs="Arial"/>
                <w:sz w:val="18"/>
                <w:szCs w:val="18"/>
                <w:lang w:val="en-US" w:eastAsia="en-GB"/>
              </w:rPr>
            </w:pPr>
          </w:p>
          <w:p w14:paraId="465C219B" w14:textId="5D3E6CB0" w:rsidR="000579B4" w:rsidRPr="001170F5" w:rsidRDefault="000579B4" w:rsidP="00CD6A99">
            <w:pPr>
              <w:ind w:left="54" w:right="141"/>
              <w:rPr>
                <w:rFonts w:cs="Arial"/>
                <w:szCs w:val="24"/>
                <w:lang w:val="en-US" w:eastAsia="en-GB"/>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7AEDDC2B" w14:textId="4719D7DD" w:rsidR="00CD6A99" w:rsidRPr="009809A2" w:rsidRDefault="00CD6A99" w:rsidP="00CD6A99">
            <w:pPr>
              <w:rPr>
                <w:rFonts w:ascii="Arial Nova" w:eastAsia="Calibri" w:hAnsi="Arial Nova" w:cs="Arial"/>
                <w:sz w:val="18"/>
                <w:szCs w:val="18"/>
              </w:rPr>
            </w:pPr>
            <w:r w:rsidRPr="009809A2">
              <w:rPr>
                <w:rFonts w:ascii="Arial Nova" w:eastAsia="Calibri" w:hAnsi="Arial Nova" w:cs="Arial"/>
                <w:sz w:val="18"/>
                <w:szCs w:val="18"/>
              </w:rPr>
              <w:t>Programme management board to set aside appropriate time and resource to monitor scheme processes and outcomes; regular communications and reporting</w:t>
            </w:r>
          </w:p>
        </w:tc>
        <w:tc>
          <w:tcPr>
            <w:tcW w:w="1842" w:type="dxa"/>
            <w:tcBorders>
              <w:top w:val="single" w:sz="4" w:space="0" w:color="000000"/>
              <w:left w:val="single" w:sz="4" w:space="0" w:color="000000"/>
              <w:bottom w:val="single" w:sz="4" w:space="0" w:color="000000"/>
              <w:right w:val="single" w:sz="4" w:space="0" w:color="000000"/>
            </w:tcBorders>
            <w:shd w:val="clear" w:color="auto" w:fill="00B050"/>
            <w:tcMar>
              <w:top w:w="0" w:type="dxa"/>
              <w:left w:w="10" w:type="dxa"/>
              <w:bottom w:w="0" w:type="dxa"/>
              <w:right w:w="10" w:type="dxa"/>
            </w:tcMar>
          </w:tcPr>
          <w:p w14:paraId="6A5AACD4" w14:textId="295C3843" w:rsidR="00CD6A99" w:rsidRDefault="00CD6A99" w:rsidP="00CD6A99">
            <w:pPr>
              <w:rPr>
                <w:rFonts w:ascii="Arial Nova" w:eastAsia="Calibri" w:hAnsi="Arial Nova" w:cs="Arial"/>
                <w:sz w:val="18"/>
                <w:szCs w:val="18"/>
              </w:rPr>
            </w:pPr>
            <w:r w:rsidRPr="009809A2">
              <w:rPr>
                <w:rFonts w:ascii="Arial Nova" w:eastAsia="Calibri" w:hAnsi="Arial Nova" w:cs="Arial"/>
                <w:sz w:val="18"/>
                <w:szCs w:val="18"/>
              </w:rPr>
              <w:t>Significant</w:t>
            </w:r>
          </w:p>
          <w:p w14:paraId="57820801" w14:textId="3324E46F" w:rsidR="00CD6A99" w:rsidRDefault="007100D1" w:rsidP="00CD6A99">
            <w:pPr>
              <w:ind w:right="141"/>
              <w:rPr>
                <w:rFonts w:cs="Arial"/>
                <w:szCs w:val="24"/>
                <w:lang w:val="en-US" w:eastAsia="en-GB"/>
              </w:rPr>
            </w:pPr>
            <w:r w:rsidRPr="007100D1">
              <w:rPr>
                <w:rFonts w:ascii="Arial Nova" w:eastAsia="Calibri" w:hAnsi="Arial Nova" w:cs="Arial"/>
                <w:color w:val="FF0000"/>
                <w:sz w:val="18"/>
                <w:szCs w:val="18"/>
              </w:rPr>
              <w:t>very low</w:t>
            </w:r>
          </w:p>
        </w:tc>
      </w:tr>
    </w:tbl>
    <w:p w14:paraId="5316C8E7" w14:textId="77777777" w:rsidR="000D1FA4" w:rsidRDefault="000D1FA4">
      <w:pPr>
        <w:ind w:right="141"/>
        <w:rPr>
          <w:rFonts w:cs="Arial"/>
          <w:i/>
          <w:iCs/>
          <w:szCs w:val="24"/>
          <w:lang w:val="en-US" w:eastAsia="en-GB"/>
        </w:rPr>
      </w:pPr>
    </w:p>
    <w:p w14:paraId="2C26338A" w14:textId="77777777" w:rsidR="000D1FA4" w:rsidRDefault="000D1FA4">
      <w:pPr>
        <w:ind w:right="141" w:hanging="567"/>
        <w:rPr>
          <w:rFonts w:cs="Arial"/>
          <w:i/>
          <w:iCs/>
          <w:szCs w:val="24"/>
          <w:lang w:val="en-US" w:eastAsia="en-GB"/>
        </w:rPr>
      </w:pPr>
    </w:p>
    <w:p w14:paraId="50940501" w14:textId="77777777" w:rsidR="000D1FA4" w:rsidRDefault="000D1FA4">
      <w:pPr>
        <w:ind w:right="141" w:hanging="567"/>
        <w:rPr>
          <w:rFonts w:cs="Arial"/>
          <w:szCs w:val="24"/>
          <w:lang w:val="en-US" w:eastAsia="en-GB"/>
        </w:rPr>
      </w:pPr>
    </w:p>
    <w:sectPr w:rsidR="000D1FA4" w:rsidSect="00E96797">
      <w:headerReference w:type="default" r:id="rId7"/>
      <w:footerReference w:type="default" r:id="rId8"/>
      <w:pgSz w:w="16838" w:h="11906" w:orient="landscape"/>
      <w:pgMar w:top="1440" w:right="851" w:bottom="1440" w:left="85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9EAF7" w14:textId="77777777" w:rsidR="00B504DB" w:rsidRDefault="004C1D0E">
      <w:r>
        <w:separator/>
      </w:r>
    </w:p>
  </w:endnote>
  <w:endnote w:type="continuationSeparator" w:id="0">
    <w:p w14:paraId="050F6810" w14:textId="77777777" w:rsidR="00B504DB" w:rsidRDefault="004C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36924" w14:textId="77777777" w:rsidR="007804C4" w:rsidRDefault="00644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0E954" w14:textId="77777777" w:rsidR="00B504DB" w:rsidRDefault="004C1D0E">
      <w:r>
        <w:rPr>
          <w:color w:val="000000"/>
        </w:rPr>
        <w:separator/>
      </w:r>
    </w:p>
  </w:footnote>
  <w:footnote w:type="continuationSeparator" w:id="0">
    <w:p w14:paraId="6159637E" w14:textId="77777777" w:rsidR="00B504DB" w:rsidRDefault="004C1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F4108" w14:textId="77777777" w:rsidR="007804C4" w:rsidRDefault="00644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9073097"/>
    <w:multiLevelType w:val="hybridMultilevel"/>
    <w:tmpl w:val="63E274D2"/>
    <w:lvl w:ilvl="0" w:tplc="0F8265CA">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E0271C"/>
    <w:multiLevelType w:val="hybridMultilevel"/>
    <w:tmpl w:val="1FBA6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FA4"/>
    <w:rsid w:val="000579B4"/>
    <w:rsid w:val="00090916"/>
    <w:rsid w:val="000D1FA4"/>
    <w:rsid w:val="001170F5"/>
    <w:rsid w:val="00163E7E"/>
    <w:rsid w:val="00326A8C"/>
    <w:rsid w:val="00356235"/>
    <w:rsid w:val="004C1D0E"/>
    <w:rsid w:val="005E25F3"/>
    <w:rsid w:val="00644954"/>
    <w:rsid w:val="00687CEC"/>
    <w:rsid w:val="006F27C2"/>
    <w:rsid w:val="007100D1"/>
    <w:rsid w:val="009870F1"/>
    <w:rsid w:val="00A140C1"/>
    <w:rsid w:val="00A73980"/>
    <w:rsid w:val="00AD2176"/>
    <w:rsid w:val="00B504DB"/>
    <w:rsid w:val="00BD62F8"/>
    <w:rsid w:val="00C91E57"/>
    <w:rsid w:val="00CA3B52"/>
    <w:rsid w:val="00CD6A99"/>
    <w:rsid w:val="00D50768"/>
    <w:rsid w:val="00E96797"/>
    <w:rsid w:val="00F16E18"/>
    <w:rsid w:val="00F21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C7310"/>
  <w15:docId w15:val="{ECB8C703-E49A-489E-B855-A504F8CC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Arial" w:eastAsia="Times New Roman" w:hAnsi="Arial"/>
      <w:sz w:val="24"/>
      <w:szCs w:val="20"/>
    </w:rPr>
  </w:style>
  <w:style w:type="paragraph" w:styleId="Heading2">
    <w:name w:val="heading 2"/>
    <w:basedOn w:val="Normal"/>
    <w:next w:val="Normal"/>
    <w:uiPriority w:val="9"/>
    <w:unhideWhenUsed/>
    <w:qFormat/>
    <w:pPr>
      <w:outlineLvl w:val="1"/>
    </w:pPr>
    <w:rPr>
      <w:rFonts w:cs="Arial"/>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customStyle="1" w:styleId="Heading2Char">
    <w:name w:val="Heading 2 Char"/>
    <w:basedOn w:val="DefaultParagraphFont"/>
    <w:uiPriority w:val="9"/>
    <w:rPr>
      <w:rFonts w:ascii="Arial" w:eastAsia="Times New Roman" w:hAnsi="Arial" w:cs="Arial"/>
      <w:b/>
      <w:bCs/>
      <w:sz w:val="28"/>
      <w:szCs w:val="32"/>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Arial" w:eastAsia="Times New Roman" w:hAnsi="Arial"/>
      <w:sz w:val="24"/>
      <w:szCs w:val="20"/>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Arial" w:eastAsia="Times New Roman" w:hAnsi="Arial"/>
      <w:sz w:val="24"/>
      <w:szCs w:val="20"/>
    </w:rPr>
  </w:style>
  <w:style w:type="paragraph" w:styleId="BalloonText">
    <w:name w:val="Balloon Text"/>
    <w:basedOn w:val="Normal"/>
    <w:link w:val="BalloonTextChar"/>
    <w:uiPriority w:val="99"/>
    <w:semiHidden/>
    <w:unhideWhenUsed/>
    <w:rsid w:val="001170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0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Neale Burns</dc:creator>
  <dc:description/>
  <cp:lastModifiedBy>Kam Lota</cp:lastModifiedBy>
  <cp:revision>3</cp:revision>
  <dcterms:created xsi:type="dcterms:W3CDTF">2021-01-07T16:29:00Z</dcterms:created>
  <dcterms:modified xsi:type="dcterms:W3CDTF">2021-01-08T16:25:00Z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0x0101003B4176EC48F1C84BB69FD160165C16D7</vt:lpwstr>
  </property>
</Properties>
</file>